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320421</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Chicago, US</w:t>
      </w:r>
      <w:r>
        <w:rPr>
          <w:rFonts w:hint="eastAsia" w:ascii="Arial" w:hAnsi="Arial" w:eastAsia="宋体"/>
          <w:b/>
          <w:color w:val="auto"/>
          <w:sz w:val="24"/>
          <w:lang w:val="en-US" w:eastAsia="zh-CN"/>
        </w:rPr>
        <w:t>,</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13</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17</w:t>
      </w:r>
      <w:r>
        <w:rPr>
          <w:rFonts w:ascii="Arial" w:hAnsi="Arial"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2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8.9.2.3</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default"/>
          <w:lang w:val="en-US" w:eastAsia="zh-CN"/>
        </w:rPr>
      </w:pPr>
      <w:r>
        <w:rPr>
          <w:rFonts w:hint="eastAsia" w:eastAsia="宋体"/>
          <w:color w:val="auto"/>
          <w:sz w:val="20"/>
          <w:szCs w:val="20"/>
          <w:lang w:val="en-US" w:eastAsia="zh-CN"/>
        </w:rPr>
        <w:t xml:space="preserve">Around Case 2 in the WI, the following agreements were achieved in [1] during108bis meeting.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color w:val="0070C0"/>
                <w:u w:val="single"/>
                <w:lang w:eastAsia="ko-KR"/>
              </w:rPr>
            </w:pPr>
            <w:r>
              <w:rPr>
                <w:b/>
                <w:color w:val="0070C0"/>
                <w:u w:val="single"/>
                <w:lang w:eastAsia="ko-KR"/>
              </w:rPr>
              <w:t>Issue 3-1-1: [Case 2] Whether per FR PRS gap should be considered in case 2 Concurrent gaps with NCSG?</w:t>
            </w:r>
          </w:p>
          <w:p>
            <w:pPr>
              <w:pStyle w:val="28"/>
              <w:numPr>
                <w:ilvl w:val="0"/>
                <w:numId w:val="3"/>
              </w:numPr>
              <w:overflowPunct/>
              <w:autoSpaceDE/>
              <w:autoSpaceDN/>
              <w:adjustRightInd/>
              <w:spacing w:after="120"/>
              <w:ind w:left="720" w:firstLineChars="0"/>
              <w:textAlignment w:val="auto"/>
              <w:rPr>
                <w:rFonts w:eastAsia="宋体"/>
                <w:b/>
                <w:bCs/>
                <w:szCs w:val="24"/>
                <w:lang w:eastAsia="zh-CN"/>
              </w:rPr>
            </w:pPr>
            <w:r>
              <w:rPr>
                <w:b/>
                <w:bCs/>
                <w:szCs w:val="24"/>
                <w:highlight w:val="green"/>
                <w:lang w:eastAsia="zh-CN"/>
              </w:rPr>
              <w:t>Agreement</w:t>
            </w:r>
            <w:r>
              <w:rPr>
                <w:b/>
                <w:bCs/>
                <w:szCs w:val="24"/>
                <w:lang w:eastAsia="zh-CN"/>
              </w:rPr>
              <w:t xml:space="preserve">: </w:t>
            </w:r>
          </w:p>
          <w:p>
            <w:pPr>
              <w:pStyle w:val="28"/>
              <w:numPr>
                <w:ilvl w:val="1"/>
                <w:numId w:val="3"/>
              </w:numPr>
              <w:overflowPunct/>
              <w:autoSpaceDE/>
              <w:autoSpaceDN/>
              <w:adjustRightInd/>
              <w:spacing w:after="120"/>
              <w:ind w:firstLineChars="0"/>
              <w:textAlignment w:val="auto"/>
              <w:rPr>
                <w:rFonts w:eastAsia="宋体"/>
                <w:szCs w:val="24"/>
                <w:lang w:eastAsia="zh-CN"/>
              </w:rPr>
            </w:pPr>
            <w:r>
              <w:t xml:space="preserve">A per-FR Type-2/Type-1 MG configured together with an NCSG can be used for PRS measurements provided the UE supports </w:t>
            </w:r>
            <w:r>
              <w:rPr>
                <w:rFonts w:cs="Arial"/>
                <w:i/>
                <w:iCs/>
              </w:rPr>
              <w:t>independentGapConfigPRS-r17.</w:t>
            </w:r>
          </w:p>
          <w:p>
            <w:pPr>
              <w:pStyle w:val="28"/>
              <w:numPr>
                <w:ilvl w:val="1"/>
                <w:numId w:val="3"/>
              </w:numPr>
              <w:overflowPunct/>
              <w:autoSpaceDE/>
              <w:autoSpaceDN/>
              <w:adjustRightInd/>
              <w:spacing w:after="120"/>
              <w:ind w:firstLineChars="0"/>
              <w:textAlignment w:val="auto"/>
              <w:rPr>
                <w:rFonts w:eastAsia="宋体"/>
                <w:szCs w:val="24"/>
                <w:lang w:eastAsia="zh-CN"/>
              </w:rPr>
            </w:pPr>
            <w:r>
              <w:t>NCSG is not applicable for positioning.</w:t>
            </w:r>
          </w:p>
          <w:p>
            <w:pPr>
              <w:rPr>
                <w:b/>
                <w:color w:val="0070C0"/>
                <w:u w:val="single"/>
                <w:lang w:eastAsia="ko-KR"/>
              </w:rPr>
            </w:pPr>
          </w:p>
          <w:p>
            <w:pPr>
              <w:rPr>
                <w:b/>
                <w:color w:val="0070C0"/>
                <w:u w:val="single"/>
                <w:lang w:eastAsia="ko-KR"/>
              </w:rPr>
            </w:pPr>
            <w:r>
              <w:rPr>
                <w:b/>
                <w:color w:val="0070C0"/>
                <w:u w:val="single"/>
                <w:lang w:eastAsia="ko-KR"/>
              </w:rPr>
              <w:t xml:space="preserve">Issue 3-1-2: [Case 2] Case 2 is subject to UE capability ncsg-MeasGapPerFR-r17? </w:t>
            </w:r>
          </w:p>
          <w:p>
            <w:pPr>
              <w:pStyle w:val="28"/>
              <w:numPr>
                <w:ilvl w:val="0"/>
                <w:numId w:val="3"/>
              </w:numPr>
              <w:overflowPunct/>
              <w:autoSpaceDE/>
              <w:autoSpaceDN/>
              <w:adjustRightInd/>
              <w:spacing w:after="120"/>
              <w:ind w:left="720" w:firstLineChars="0"/>
              <w:textAlignment w:val="auto"/>
              <w:rPr>
                <w:rFonts w:eastAsia="宋体"/>
                <w:b/>
                <w:bCs/>
                <w:szCs w:val="24"/>
                <w:highlight w:val="green"/>
                <w:lang w:eastAsia="zh-CN"/>
              </w:rPr>
            </w:pPr>
            <w:r>
              <w:rPr>
                <w:rFonts w:eastAsia="宋体"/>
                <w:b/>
                <w:bCs/>
                <w:szCs w:val="24"/>
                <w:highlight w:val="green"/>
                <w:lang w:eastAsia="zh-CN"/>
              </w:rPr>
              <w:t xml:space="preserve">Agreement: </w:t>
            </w:r>
          </w:p>
          <w:p>
            <w:pPr>
              <w:pStyle w:val="28"/>
              <w:numPr>
                <w:ilvl w:val="1"/>
                <w:numId w:val="3"/>
              </w:numPr>
              <w:overflowPunct/>
              <w:autoSpaceDE/>
              <w:autoSpaceDN/>
              <w:adjustRightInd/>
              <w:spacing w:after="120"/>
              <w:ind w:left="1440" w:firstLineChars="0"/>
              <w:textAlignment w:val="auto"/>
              <w:rPr>
                <w:rFonts w:hint="eastAsia"/>
                <w:bCs/>
                <w:lang w:val="en-US" w:eastAsia="zh-CN"/>
              </w:rPr>
            </w:pPr>
            <w:r>
              <w:t>the support of per FR gap combinations in TS 38.133 table 9.1.8-1 should be subject to UE capability ncsg-MeasGapPerFR-r17</w:t>
            </w:r>
            <w:r>
              <w:rPr>
                <w:rFonts w:eastAsia="宋体"/>
                <w:szCs w:val="24"/>
                <w:lang w:eastAsia="zh-CN"/>
              </w:rPr>
              <w:t xml:space="preserve">. </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In 108bis meeting, an updated work plan in [2] was approved and the upcoming 109 meeting is the last meeting with TU for core part discussion. Some warm discussion were held in 108bis meeting and with some agreement achieved, while still some issues were suspending. In this document, we provide some further analysis on the Case 2. Focus on all the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lang w:val="en-US" w:eastAsia="zh-CN"/>
        </w:rPr>
      </w:pPr>
      <w:r>
        <w:rPr>
          <w:rFonts w:hint="eastAsia" w:eastAsia="宋体"/>
          <w:color w:val="auto"/>
          <w:lang w:eastAsia="zh-CN"/>
        </w:rPr>
        <w:t>Discussion</w:t>
      </w:r>
    </w:p>
    <w:p>
      <w:pPr>
        <w:rPr>
          <w:rFonts w:hint="eastAsia" w:ascii="Times New Roman" w:hAnsi="Times New Roman" w:eastAsia="宋体" w:cs="Times New Roman"/>
          <w:b w:val="0"/>
          <w:bCs w:val="0"/>
          <w:color w:val="auto"/>
          <w:sz w:val="20"/>
          <w:szCs w:val="20"/>
          <w:u w:val="single"/>
          <w:lang w:val="en-US" w:eastAsia="zh-CN" w:bidi="ar-SA"/>
        </w:rPr>
      </w:pPr>
      <w:r>
        <w:rPr>
          <w:rFonts w:hint="eastAsia" w:ascii="Times New Roman" w:hAnsi="Times New Roman" w:eastAsia="宋体" w:cs="Times New Roman"/>
          <w:b w:val="0"/>
          <w:bCs w:val="0"/>
          <w:color w:val="auto"/>
          <w:sz w:val="20"/>
          <w:szCs w:val="20"/>
          <w:u w:val="single"/>
          <w:lang w:val="en-US" w:eastAsia="zh-CN" w:bidi="ar-SA"/>
        </w:rPr>
        <w:t>Whether to consider an additional capability for NCSG + NCSG in an FR</w:t>
      </w:r>
    </w:p>
    <w:p>
      <w:pPr>
        <w:rPr>
          <w:rFonts w:hint="eastAsia" w:eastAsia="宋体"/>
          <w:lang w:val="en-US" w:eastAsia="zh-CN"/>
        </w:rPr>
      </w:pPr>
      <w:r>
        <w:rPr>
          <w:rFonts w:hint="eastAsia" w:eastAsia="宋体"/>
          <w:lang w:val="en-US" w:eastAsia="zh-CN"/>
        </w:rPr>
        <w:t>It has been approved that a Rel-18 UE capability for concurrent gaps with NCSG in an FR is introduced. Regarding the support of the combination of NCSG+ NCSG in an FR, still opening.</w:t>
      </w:r>
    </w:p>
    <w:p>
      <w:pPr>
        <w:rPr>
          <w:rFonts w:hint="default" w:eastAsia="宋体"/>
          <w:lang w:val="en-US" w:eastAsia="zh-CN"/>
        </w:rPr>
      </w:pPr>
      <w:r>
        <w:rPr>
          <w:rFonts w:hint="eastAsia" w:eastAsia="宋体"/>
          <w:lang w:val="en-US" w:eastAsia="zh-CN"/>
        </w:rPr>
        <w:t xml:space="preserve">It should be noted that in previous meeting, it has been decided that the parallel measurements upon NCSGs collision has been excluded from Rel-18 WID, so for Case 2, even two NCSGs are configured to the UE, they should be configured in non-parallel mode. The simultaneous measurements on two NCSGs is not considered in this Rel-18 WID. Based on such assumption, even NCSG +NCSG in an FR is configured, from the perspective of UE side, since the measurements associated to the two NCSGs can only be performed in sequence rather than in parallel, such combination would not lead to additional UE implementation complexity. So we do not believe additional UE capability is needed.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cs="Times New Roman"/>
          <w:b/>
          <w:bCs/>
          <w:color w:val="auto"/>
          <w:sz w:val="20"/>
          <w:szCs w:val="20"/>
          <w:highlight w:val="none"/>
          <w:lang w:val="en-US" w:eastAsia="zh-CN" w:bidi="ar-SA"/>
        </w:rPr>
        <w:t>Observation 1: Parallel measurements upon NCSGs collision is not allowed in Rel-18 WID, even NCSG +NCSG in an FR is configured, the measurements associated to the two NCSGs can only be performed in sequence rather than in parallel.</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lang w:val="en-US" w:eastAsia="zh-CN"/>
        </w:rPr>
      </w:pPr>
      <w:r>
        <w:rPr>
          <w:rFonts w:hint="eastAsia" w:eastAsia="宋体" w:cs="Times New Roman"/>
          <w:b/>
          <w:bCs/>
          <w:color w:val="auto"/>
          <w:sz w:val="20"/>
          <w:szCs w:val="20"/>
          <w:highlight w:val="none"/>
          <w:lang w:val="en-US" w:eastAsia="zh-CN" w:bidi="ar-SA"/>
        </w:rPr>
        <w:t>Proposal 1: No need to introduce additional UE capability for NCSG +NCSG in an FR.</w:t>
      </w:r>
    </w:p>
    <w:p>
      <w:pPr>
        <w:pStyle w:val="8"/>
        <w:rPr>
          <w:rFonts w:hint="eastAsia" w:eastAsia="宋体"/>
          <w:b w:val="0"/>
          <w:bCs w:val="0"/>
          <w:color w:val="auto"/>
          <w:sz w:val="20"/>
          <w:szCs w:val="20"/>
          <w:u w:val="single"/>
          <w:lang w:val="en-US" w:eastAsia="zh-CN"/>
        </w:rPr>
      </w:pP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Potential changes for NCSG upon SCell activation</w:t>
      </w:r>
    </w:p>
    <w:p>
      <w:pPr>
        <w:pStyle w:val="8"/>
        <w:rPr>
          <w:rFonts w:hint="eastAsia" w:eastAsia="宋体"/>
          <w:lang w:val="en-US" w:eastAsia="zh-CN"/>
        </w:rPr>
      </w:pPr>
      <w:r>
        <w:rPr>
          <w:rFonts w:hint="eastAsia" w:eastAsia="宋体"/>
          <w:lang w:val="en-US" w:eastAsia="zh-CN"/>
        </w:rPr>
        <w:t>In Rel-17, the deactivated SCell is agreed to be measured within NCSG instead of outside gap if NW configures NCSG. However, when NW triggers SCell activation, the related SSB of the deactivated SCell</w:t>
      </w:r>
      <w:r>
        <w:rPr>
          <w:rFonts w:hint="default" w:eastAsia="宋体"/>
          <w:lang w:val="en-US" w:eastAsia="zh-CN"/>
        </w:rPr>
        <w:t>’</w:t>
      </w:r>
      <w:r>
        <w:rPr>
          <w:rFonts w:hint="eastAsia" w:eastAsia="宋体"/>
          <w:lang w:val="en-US" w:eastAsia="zh-CN"/>
        </w:rPr>
        <w:t>s MO to be measured may be outside active BWP. In such case, how to address the measurement of the deactivated SCell</w:t>
      </w:r>
      <w:r>
        <w:rPr>
          <w:rFonts w:hint="default" w:eastAsia="宋体"/>
          <w:lang w:val="en-US" w:eastAsia="zh-CN"/>
        </w:rPr>
        <w:t>’</w:t>
      </w:r>
      <w:r>
        <w:rPr>
          <w:rFonts w:hint="eastAsia" w:eastAsia="宋体"/>
          <w:lang w:val="en-US" w:eastAsia="zh-CN"/>
        </w:rPr>
        <w:t>s MO, which should be identified.</w:t>
      </w:r>
    </w:p>
    <w:p>
      <w:pPr>
        <w:pStyle w:val="8"/>
        <w:rPr>
          <w:rFonts w:hint="eastAsia" w:eastAsia="宋体"/>
          <w:lang w:val="en-US" w:eastAsia="zh-CN"/>
        </w:rPr>
      </w:pPr>
      <w:r>
        <w:rPr>
          <w:rFonts w:hint="eastAsia" w:eastAsia="宋体"/>
          <w:lang w:val="en-US" w:eastAsia="zh-CN"/>
        </w:rPr>
        <w:t>After some discussion during last meeting, the following two options were agreed as candidates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topLinePunct w:val="0"/>
              <w:bidi w:val="0"/>
              <w:snapToGrid/>
              <w:spacing w:line="240" w:lineRule="auto"/>
              <w:textAlignment w:val="auto"/>
              <w:rPr>
                <w:lang w:eastAsia="zh-CN"/>
              </w:rPr>
            </w:pPr>
            <w:r>
              <w:rPr>
                <w:b/>
                <w:lang w:eastAsia="zh-CN"/>
              </w:rPr>
              <w:t xml:space="preserve">&lt; </w:t>
            </w:r>
            <w:r>
              <w:rPr>
                <w:b/>
                <w:iCs/>
                <w:lang w:val="en-US" w:eastAsia="zh-CN"/>
              </w:rPr>
              <w:t>Agreements from online session</w:t>
            </w:r>
            <w:r>
              <w:rPr>
                <w:b/>
                <w:lang w:eastAsia="zh-CN"/>
              </w:rPr>
              <w:t xml:space="preserve"> &gt;</w:t>
            </w:r>
            <w:r>
              <w:rPr>
                <w:lang w:eastAsia="zh-CN"/>
              </w:rPr>
              <w:t xml:space="preserve">: </w:t>
            </w:r>
          </w:p>
          <w:p>
            <w:pPr>
              <w:pStyle w:val="28"/>
              <w:keepNext w:val="0"/>
              <w:keepLines w:val="0"/>
              <w:pageBreakBefore w:val="0"/>
              <w:numPr>
                <w:ilvl w:val="1"/>
                <w:numId w:val="5"/>
              </w:numPr>
              <w:kinsoku/>
              <w:wordWrap/>
              <w:overflowPunct w:val="0"/>
              <w:topLinePunct w:val="0"/>
              <w:autoSpaceDE w:val="0"/>
              <w:autoSpaceDN w:val="0"/>
              <w:bidi w:val="0"/>
              <w:adjustRightInd w:val="0"/>
              <w:snapToGrid/>
              <w:spacing w:line="240" w:lineRule="auto"/>
              <w:ind w:firstLineChars="0"/>
              <w:textAlignment w:val="auto"/>
              <w:rPr>
                <w:bCs/>
              </w:rPr>
            </w:pPr>
            <w:r>
              <w:rPr>
                <w:bCs/>
              </w:rPr>
              <w:t xml:space="preserve">Option 1: </w:t>
            </w:r>
          </w:p>
          <w:p>
            <w:pPr>
              <w:pStyle w:val="28"/>
              <w:keepNext w:val="0"/>
              <w:keepLines w:val="0"/>
              <w:pageBreakBefore w:val="0"/>
              <w:numPr>
                <w:ilvl w:val="2"/>
                <w:numId w:val="5"/>
              </w:numPr>
              <w:kinsoku/>
              <w:wordWrap/>
              <w:overflowPunct w:val="0"/>
              <w:topLinePunct w:val="0"/>
              <w:autoSpaceDE w:val="0"/>
              <w:autoSpaceDN w:val="0"/>
              <w:bidi w:val="0"/>
              <w:adjustRightInd w:val="0"/>
              <w:snapToGrid/>
              <w:spacing w:line="240" w:lineRule="auto"/>
              <w:ind w:firstLineChars="0"/>
              <w:textAlignment w:val="auto"/>
              <w:rPr>
                <w:bCs/>
              </w:rPr>
            </w:pPr>
            <w:r>
              <w:rPr>
                <w:bCs/>
              </w:rPr>
              <w:t>UE measures the deactivated SCell outside of MG</w:t>
            </w:r>
          </w:p>
          <w:p>
            <w:pPr>
              <w:pStyle w:val="28"/>
              <w:keepNext w:val="0"/>
              <w:keepLines w:val="0"/>
              <w:pageBreakBefore w:val="0"/>
              <w:numPr>
                <w:ilvl w:val="1"/>
                <w:numId w:val="5"/>
              </w:numPr>
              <w:kinsoku/>
              <w:wordWrap/>
              <w:overflowPunct w:val="0"/>
              <w:topLinePunct w:val="0"/>
              <w:autoSpaceDE w:val="0"/>
              <w:autoSpaceDN w:val="0"/>
              <w:bidi w:val="0"/>
              <w:adjustRightInd w:val="0"/>
              <w:snapToGrid/>
              <w:spacing w:line="240" w:lineRule="auto"/>
              <w:ind w:firstLineChars="0"/>
              <w:textAlignment w:val="auto"/>
              <w:rPr>
                <w:bCs/>
              </w:rPr>
            </w:pPr>
            <w:r>
              <w:rPr>
                <w:bCs/>
              </w:rPr>
              <w:t xml:space="preserve">Option 2: </w:t>
            </w:r>
          </w:p>
          <w:p>
            <w:pPr>
              <w:pStyle w:val="28"/>
              <w:keepNext w:val="0"/>
              <w:keepLines w:val="0"/>
              <w:pageBreakBefore w:val="0"/>
              <w:numPr>
                <w:ilvl w:val="2"/>
                <w:numId w:val="5"/>
              </w:numPr>
              <w:kinsoku/>
              <w:wordWrap/>
              <w:overflowPunct w:val="0"/>
              <w:topLinePunct w:val="0"/>
              <w:autoSpaceDE w:val="0"/>
              <w:autoSpaceDN w:val="0"/>
              <w:bidi w:val="0"/>
              <w:adjustRightInd w:val="0"/>
              <w:snapToGrid/>
              <w:spacing w:line="240" w:lineRule="auto"/>
              <w:ind w:firstLineChars="0"/>
              <w:textAlignment w:val="auto"/>
              <w:rPr>
                <w:bCs/>
              </w:rPr>
            </w:pPr>
            <w:r>
              <w:rPr>
                <w:bCs/>
              </w:rPr>
              <w:t>When the SCell is deactivated, the deactivated SCell’s MO will be measured within NCSG if the SMTC is partially or fully overlapped with NCSG.</w:t>
            </w:r>
          </w:p>
          <w:p>
            <w:pPr>
              <w:pStyle w:val="28"/>
              <w:keepNext w:val="0"/>
              <w:keepLines w:val="0"/>
              <w:pageBreakBefore w:val="0"/>
              <w:numPr>
                <w:ilvl w:val="2"/>
                <w:numId w:val="5"/>
              </w:numPr>
              <w:kinsoku/>
              <w:wordWrap/>
              <w:overflowPunct w:val="0"/>
              <w:topLinePunct w:val="0"/>
              <w:autoSpaceDE w:val="0"/>
              <w:autoSpaceDN w:val="0"/>
              <w:bidi w:val="0"/>
              <w:adjustRightInd w:val="0"/>
              <w:snapToGrid/>
              <w:spacing w:line="240" w:lineRule="auto"/>
              <w:ind w:firstLineChars="0"/>
              <w:textAlignment w:val="auto"/>
              <w:rPr>
                <w:rFonts w:hint="eastAsia"/>
                <w:vertAlign w:val="baseline"/>
                <w:lang w:val="en-US" w:eastAsia="zh-CN"/>
              </w:rPr>
            </w:pPr>
            <w:r>
              <w:rPr>
                <w:lang w:eastAsia="ja-JP"/>
              </w:rPr>
              <w:t>FFS whether a</w:t>
            </w:r>
            <w:r>
              <w:rPr>
                <w:bCs/>
              </w:rPr>
              <w:t xml:space="preserve"> new indication shall be introduced enable support of NCSG for deactivated SCell only.</w:t>
            </w:r>
          </w:p>
        </w:tc>
      </w:tr>
    </w:tbl>
    <w:p>
      <w:pPr>
        <w:pStyle w:val="8"/>
        <w:rPr>
          <w:rFonts w:hint="eastAsia" w:eastAsia="宋体"/>
          <w:lang w:val="en-US" w:eastAsia="zh-CN"/>
        </w:rPr>
      </w:pPr>
      <w:r>
        <w:rPr>
          <w:rFonts w:hint="eastAsia" w:eastAsia="宋体"/>
          <w:lang w:val="en-US" w:eastAsia="zh-CN"/>
        </w:rPr>
        <w:t>Before exploring the solution in R18, it is important to reach consensus on the R17 UE behaviors. Fortunately the following alignment between companies are achieved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topLinePunct w:val="0"/>
              <w:bidi w:val="0"/>
              <w:snapToGrid/>
              <w:textAlignment w:val="auto"/>
              <w:rPr>
                <w:lang w:eastAsia="zh-CN"/>
              </w:rPr>
            </w:pPr>
            <w:r>
              <w:rPr>
                <w:b/>
                <w:lang w:eastAsia="zh-CN"/>
              </w:rPr>
              <w:t>&lt; Agreement &gt;</w:t>
            </w:r>
            <w:r>
              <w:rPr>
                <w:lang w:eastAsia="zh-CN"/>
              </w:rPr>
              <w:t xml:space="preserve">: </w:t>
            </w:r>
          </w:p>
          <w:p>
            <w:pPr>
              <w:pStyle w:val="28"/>
              <w:keepNext w:val="0"/>
              <w:keepLines w:val="0"/>
              <w:pageBreakBefore w:val="0"/>
              <w:numPr>
                <w:ilvl w:val="0"/>
                <w:numId w:val="6"/>
              </w:numPr>
              <w:kinsoku/>
              <w:wordWrap/>
              <w:overflowPunct w:val="0"/>
              <w:topLinePunct w:val="0"/>
              <w:autoSpaceDE w:val="0"/>
              <w:autoSpaceDN w:val="0"/>
              <w:bidi w:val="0"/>
              <w:adjustRightInd w:val="0"/>
              <w:snapToGrid/>
              <w:ind w:firstLineChars="0"/>
              <w:textAlignment w:val="auto"/>
              <w:rPr>
                <w:rFonts w:eastAsia="PMingLiU"/>
                <w:b/>
                <w:color w:val="000000"/>
                <w:lang w:eastAsia="zh-TW"/>
              </w:rPr>
            </w:pPr>
            <w:r>
              <w:rPr>
                <w:rFonts w:eastAsia="PMingLiU"/>
                <w:b/>
                <w:color w:val="000000"/>
                <w:lang w:eastAsia="zh-TW"/>
              </w:rPr>
              <w:t>Align the understanding of Rel-17 UE behaviours</w:t>
            </w:r>
          </w:p>
          <w:p>
            <w:pPr>
              <w:pStyle w:val="28"/>
              <w:keepNext w:val="0"/>
              <w:keepLines w:val="0"/>
              <w:pageBreakBefore w:val="0"/>
              <w:numPr>
                <w:ilvl w:val="1"/>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 xml:space="preserve">Only up to 1 NCSG can be configured. All activated Scell MOs are </w:t>
            </w:r>
            <w:r>
              <w:rPr>
                <w:rFonts w:eastAsia="PMingLiU"/>
                <w:bCs/>
                <w:color w:val="000000"/>
                <w:u w:val="single"/>
                <w:lang w:eastAsia="zh-TW"/>
              </w:rPr>
              <w:t xml:space="preserve">implicitly </w:t>
            </w:r>
            <w:r>
              <w:rPr>
                <w:rFonts w:eastAsia="PMingLiU"/>
                <w:bCs/>
                <w:color w:val="000000"/>
                <w:lang w:eastAsia="zh-TW"/>
              </w:rPr>
              <w:t>associated to the NCSG</w:t>
            </w:r>
          </w:p>
          <w:p>
            <w:pPr>
              <w:pStyle w:val="28"/>
              <w:keepNext w:val="0"/>
              <w:keepLines w:val="0"/>
              <w:pageBreakBefore w:val="0"/>
              <w:numPr>
                <w:ilvl w:val="1"/>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pPr>
              <w:pStyle w:val="28"/>
              <w:keepNext w:val="0"/>
              <w:keepLines w:val="0"/>
              <w:pageBreakBefore w:val="0"/>
              <w:numPr>
                <w:ilvl w:val="2"/>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deactivated Scell</w:t>
            </w:r>
          </w:p>
          <w:p>
            <w:pPr>
              <w:pStyle w:val="28"/>
              <w:keepNext w:val="0"/>
              <w:keepLines w:val="0"/>
              <w:pageBreakBefore w:val="0"/>
              <w:numPr>
                <w:ilvl w:val="2"/>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activated Scell but SSB not in active BWP</w:t>
            </w:r>
          </w:p>
          <w:p>
            <w:pPr>
              <w:pStyle w:val="28"/>
              <w:keepNext w:val="0"/>
              <w:keepLines w:val="0"/>
              <w:pageBreakBefore w:val="0"/>
              <w:numPr>
                <w:ilvl w:val="1"/>
                <w:numId w:val="6"/>
              </w:numPr>
              <w:kinsoku/>
              <w:wordWrap/>
              <w:overflowPunct w:val="0"/>
              <w:topLinePunct w:val="0"/>
              <w:autoSpaceDE w:val="0"/>
              <w:autoSpaceDN w:val="0"/>
              <w:bidi w:val="0"/>
              <w:adjustRightInd w:val="0"/>
              <w:snapToGrid/>
              <w:ind w:firstLineChars="0"/>
              <w:textAlignment w:val="auto"/>
              <w:rPr>
                <w:rFonts w:eastAsia="PMingLiU"/>
                <w:bCs/>
                <w:color w:val="000000"/>
                <w:lang w:eastAsia="zh-TW"/>
              </w:rPr>
            </w:pPr>
            <w:r>
              <w:rPr>
                <w:rFonts w:eastAsia="PMingLiU"/>
                <w:bCs/>
                <w:color w:val="000000"/>
                <w:lang w:eastAsia="zh-TW"/>
              </w:rPr>
              <w:t>Understanding to be clarified:</w:t>
            </w:r>
          </w:p>
          <w:p>
            <w:pPr>
              <w:pStyle w:val="28"/>
              <w:keepNext w:val="0"/>
              <w:keepLines w:val="0"/>
              <w:pageBreakBefore w:val="0"/>
              <w:numPr>
                <w:ilvl w:val="2"/>
                <w:numId w:val="6"/>
              </w:numPr>
              <w:kinsoku/>
              <w:wordWrap/>
              <w:overflowPunct w:val="0"/>
              <w:topLinePunct w:val="0"/>
              <w:autoSpaceDE w:val="0"/>
              <w:autoSpaceDN w:val="0"/>
              <w:bidi w:val="0"/>
              <w:adjustRightInd w:val="0"/>
              <w:snapToGrid/>
              <w:ind w:firstLineChars="0"/>
              <w:textAlignment w:val="auto"/>
              <w:rPr>
                <w:rFonts w:hint="default" w:eastAsia="宋体"/>
                <w:vertAlign w:val="baseline"/>
                <w:lang w:val="en-US" w:eastAsia="zh-CN"/>
              </w:rPr>
            </w:pPr>
            <w:r>
              <w:rPr>
                <w:rFonts w:eastAsia="PMingLiU"/>
                <w:bCs/>
                <w:color w:val="000000"/>
                <w:lang w:eastAsia="zh-TW"/>
              </w:rPr>
              <w:t>Will all deactivated Scell be measured via NCSG regardless the UE capability report of intraFreq-needForNCSG?</w:t>
            </w:r>
          </w:p>
        </w:tc>
      </w:tr>
    </w:tbl>
    <w:p>
      <w:pPr>
        <w:pStyle w:val="8"/>
        <w:rPr>
          <w:rFonts w:hint="eastAsia" w:eastAsia="宋体"/>
          <w:lang w:val="en-US" w:eastAsia="zh-CN"/>
        </w:rPr>
      </w:pPr>
      <w:r>
        <w:rPr>
          <w:rFonts w:hint="eastAsia" w:eastAsia="宋体"/>
          <w:lang w:val="en-US" w:eastAsia="zh-CN"/>
        </w:rPr>
        <w:t xml:space="preserve">Firstly, regarding the content to be clarified with respect to R17 UE behaviour </w:t>
      </w:r>
      <w:r>
        <w:rPr>
          <w:rFonts w:hint="default" w:eastAsia="宋体"/>
          <w:lang w:val="en-US" w:eastAsia="zh-CN"/>
        </w:rPr>
        <w:t>“</w:t>
      </w:r>
      <w:r>
        <w:rPr>
          <w:rFonts w:eastAsia="PMingLiU"/>
          <w:bCs/>
          <w:color w:val="000000"/>
          <w:lang w:eastAsia="zh-TW"/>
        </w:rPr>
        <w:t>Will all deactivated Scell be measured via NCSG regardless the UE capability report of intraFreq-needForNCSG</w:t>
      </w:r>
      <w:r>
        <w:rPr>
          <w:rFonts w:hint="default" w:eastAsia="宋体"/>
          <w:lang w:val="en-US" w:eastAsia="zh-CN"/>
        </w:rPr>
        <w:t>”</w:t>
      </w:r>
      <w:r>
        <w:rPr>
          <w:rFonts w:hint="eastAsia" w:eastAsia="宋体"/>
          <w:lang w:val="en-US" w:eastAsia="zh-CN"/>
        </w:rPr>
        <w:t>, we would provide our view on this.</w:t>
      </w:r>
    </w:p>
    <w:p>
      <w:pPr>
        <w:pStyle w:val="8"/>
        <w:rPr>
          <w:rFonts w:hint="default" w:eastAsia="宋体"/>
          <w:lang w:val="en-US" w:eastAsia="zh-CN"/>
        </w:rPr>
      </w:pPr>
      <w:r>
        <w:rPr>
          <w:rFonts w:hint="eastAsia" w:eastAsia="宋体"/>
          <w:lang w:val="en-US" w:eastAsia="zh-CN"/>
        </w:rPr>
        <w:t>B</w:t>
      </w:r>
      <w:r>
        <w:rPr>
          <w:rFonts w:hint="default" w:eastAsia="宋体"/>
          <w:lang w:val="en-US" w:eastAsia="zh-CN"/>
        </w:rPr>
        <w:t>ased on current R17 spec,</w:t>
      </w:r>
      <w:r>
        <w:rPr>
          <w:rFonts w:hint="eastAsia" w:eastAsia="宋体"/>
          <w:lang w:val="en-US" w:eastAsia="zh-CN"/>
        </w:rPr>
        <w:t xml:space="preserve"> once NCSG is configured, UE would apply NCSG to perform the following types of measurement highlighted in yellow given that all or part of SMTC occasions are overlapped with NCSG.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tcPr>
          <w:p>
            <w:pPr>
              <w:autoSpaceDE w:val="0"/>
              <w:autoSpaceDN w:val="0"/>
              <w:adjustRightInd w:val="0"/>
              <w:spacing w:after="0" w:line="240" w:lineRule="auto"/>
              <w:rPr>
                <w:iCs/>
              </w:rPr>
            </w:pPr>
            <w:r>
              <w:t>The carrier-specific scaling factor CSSF</w:t>
            </w:r>
            <w:r>
              <w:rPr>
                <w:vertAlign w:val="subscript"/>
              </w:rPr>
              <w:t>within_ncsg,i</w:t>
            </w:r>
            <w:r>
              <w:rPr>
                <w:iCs/>
              </w:rPr>
              <w:t xml:space="preserve"> </w:t>
            </w:r>
            <w:r>
              <w:t xml:space="preserve">for a </w:t>
            </w:r>
            <w:r>
              <w:rPr>
                <w:lang w:val="en-US"/>
              </w:rPr>
              <w:t>measurement object</w:t>
            </w:r>
            <w:r>
              <w:t xml:space="preserve"> </w:t>
            </w:r>
            <w:r>
              <w:rPr>
                <w:i/>
              </w:rPr>
              <w:t>i</w:t>
            </w:r>
            <w:r>
              <w:rPr>
                <w:iCs/>
              </w:rPr>
              <w:t xml:space="preserve"> derived in this clause is applied to following measurement types:</w:t>
            </w:r>
          </w:p>
          <w:p>
            <w:pPr>
              <w:autoSpaceDE w:val="0"/>
              <w:autoSpaceDN w:val="0"/>
              <w:adjustRightInd w:val="0"/>
              <w:spacing w:after="0" w:line="240" w:lineRule="auto"/>
              <w:rPr>
                <w:rFonts w:hint="default" w:eastAsia="宋体"/>
                <w:iCs/>
                <w:lang w:val="en-US" w:eastAsia="zh-CN"/>
              </w:rPr>
            </w:pPr>
            <w:r>
              <w:rPr>
                <w:rFonts w:hint="eastAsia" w:eastAsia="宋体"/>
                <w:iCs/>
                <w:lang w:val="en-US" w:eastAsia="zh-CN"/>
              </w:rPr>
              <w:t>...</w:t>
            </w:r>
          </w:p>
          <w:p>
            <w:pPr>
              <w:pStyle w:val="28"/>
              <w:keepNext w:val="0"/>
              <w:keepLines w:val="0"/>
              <w:pageBreakBefore w:val="0"/>
              <w:widowControl w:val="0"/>
              <w:numPr>
                <w:ilvl w:val="0"/>
                <w:numId w:val="0"/>
              </w:numPr>
              <w:kinsoku/>
              <w:wordWrap/>
              <w:overflowPunct w:val="0"/>
              <w:topLinePunct w:val="0"/>
              <w:autoSpaceDE w:val="0"/>
              <w:autoSpaceDN w:val="0"/>
              <w:bidi w:val="0"/>
              <w:adjustRightInd w:val="0"/>
              <w:snapToGrid/>
              <w:spacing w:after="0" w:line="240" w:lineRule="auto"/>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highlight w:val="yellow"/>
                <w:lang w:val="en-US" w:eastAsia="en-US" w:bidi="ar-SA"/>
              </w:rPr>
              <w:t>SSB-based intra-frequency measurement object corresponding to a deactivated serving cell or to an activated serving cell in dormancy</w:t>
            </w:r>
            <w:r>
              <w:rPr>
                <w:rFonts w:ascii="Times New Roman" w:hAnsi="Times New Roman" w:eastAsia="Times New Roman" w:cs="Times New Roman"/>
                <w:kern w:val="0"/>
                <w:sz w:val="20"/>
                <w:szCs w:val="24"/>
                <w:lang w:val="en-US" w:eastAsia="en-US" w:bidi="ar-SA"/>
              </w:rPr>
              <w:t>, when all or part of the SMTC occasions of this intra-frequency measurement object are overlapped by the NCSG;</w:t>
            </w:r>
          </w:p>
          <w:p>
            <w:pPr>
              <w:pStyle w:val="28"/>
              <w:keepNext w:val="0"/>
              <w:keepLines w:val="0"/>
              <w:pageBreakBefore w:val="0"/>
              <w:widowControl w:val="0"/>
              <w:numPr>
                <w:ilvl w:val="0"/>
                <w:numId w:val="0"/>
              </w:numPr>
              <w:kinsoku/>
              <w:wordWrap/>
              <w:overflowPunct w:val="0"/>
              <w:topLinePunct w:val="0"/>
              <w:autoSpaceDE w:val="0"/>
              <w:autoSpaceDN w:val="0"/>
              <w:bidi w:val="0"/>
              <w:adjustRightInd w:val="0"/>
              <w:snapToGrid/>
              <w:spacing w:after="0" w:line="240" w:lineRule="auto"/>
              <w:textAlignment w:val="auto"/>
              <w:rPr>
                <w:rFonts w:hint="default" w:ascii="Times New Roman" w:hAnsi="Times New Roman" w:eastAsia="宋体" w:cs="Times New Roman"/>
                <w:kern w:val="0"/>
                <w:sz w:val="20"/>
                <w:szCs w:val="24"/>
                <w:lang w:val="en-US" w:eastAsia="zh-CN" w:bidi="ar-SA"/>
              </w:rPr>
            </w:pPr>
            <w:r>
              <w:rPr>
                <w:rFonts w:hint="eastAsia" w:ascii="Times New Roman" w:hAnsi="Times New Roman" w:eastAsia="宋体" w:cs="Times New Roman"/>
                <w:kern w:val="0"/>
                <w:sz w:val="20"/>
                <w:szCs w:val="24"/>
                <w:lang w:val="en-US" w:eastAsia="zh-CN" w:bidi="ar-SA"/>
              </w:rPr>
              <w:t>...</w:t>
            </w:r>
          </w:p>
        </w:tc>
      </w:tr>
    </w:tbl>
    <w:p>
      <w:pPr>
        <w:pStyle w:val="8"/>
        <w:rPr>
          <w:rFonts w:hint="default" w:eastAsia="宋体"/>
          <w:lang w:val="en-US" w:eastAsia="zh-CN"/>
        </w:rPr>
      </w:pPr>
      <w:r>
        <w:rPr>
          <w:rFonts w:hint="eastAsia" w:eastAsia="宋体"/>
          <w:lang w:val="en-US" w:eastAsia="zh-CN"/>
        </w:rPr>
        <w:t>Furthermore, For UE supporting nr-NeedForGapNCSG-reporting-r17 and indicating NeedForGapNCSG-InfoNR for intra-frequency measurement, regarding the applicability of NCSG, R17 spec has the following description, i.e. without any specific condition.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tcPr>
          <w:p>
            <w:pPr>
              <w:pStyle w:val="8"/>
              <w:rPr>
                <w:rFonts w:hint="eastAsia" w:eastAsia="宋体"/>
                <w:lang w:val="en-US" w:eastAsia="zh-CN"/>
              </w:rPr>
            </w:pPr>
            <w:r>
              <w:rPr>
                <w:rFonts w:hint="eastAsia" w:eastAsia="宋体"/>
                <w:lang w:val="en-US" w:eastAsia="zh-CN"/>
              </w:rPr>
              <w:t>The UE can perform intra-frequency SSB based measurement corresponding to a deactivated SCell or dormant SCell with NCSG.</w:t>
            </w:r>
          </w:p>
        </w:tc>
      </w:tr>
    </w:tbl>
    <w:p>
      <w:pPr>
        <w:pStyle w:val="8"/>
        <w:rPr>
          <w:rFonts w:hint="eastAsia" w:eastAsia="宋体"/>
          <w:bCs/>
          <w:color w:val="000000"/>
          <w:lang w:val="en-US" w:eastAsia="zh-CN"/>
        </w:rPr>
      </w:pPr>
      <w:r>
        <w:rPr>
          <w:rFonts w:hint="eastAsia" w:eastAsia="宋体"/>
          <w:lang w:val="en-US" w:eastAsia="zh-CN"/>
        </w:rPr>
        <w:t>As a result, no matter what status UE report in</w:t>
      </w:r>
      <w:r>
        <w:rPr>
          <w:rFonts w:hint="eastAsia" w:eastAsia="宋体"/>
          <w:i/>
          <w:iCs/>
          <w:lang w:val="en-US" w:eastAsia="zh-CN"/>
        </w:rPr>
        <w:t xml:space="preserve"> </w:t>
      </w:r>
      <w:r>
        <w:rPr>
          <w:rFonts w:eastAsia="PMingLiU"/>
          <w:bCs/>
          <w:i/>
          <w:iCs/>
          <w:color w:val="000000"/>
          <w:lang w:eastAsia="zh-TW"/>
        </w:rPr>
        <w:t>intraFreq-needForNCSG</w:t>
      </w:r>
      <w:r>
        <w:rPr>
          <w:rFonts w:hint="eastAsia" w:eastAsia="宋体"/>
          <w:bCs/>
          <w:color w:val="000000"/>
          <w:lang w:val="en-US" w:eastAsia="zh-CN"/>
        </w:rPr>
        <w:t>, all deactivated SCells should be measured via NCSG unless no overlapping between SMTC and NCSG. So it can be concluded that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numPr>
                <w:ilvl w:val="0"/>
                <w:numId w:val="6"/>
              </w:numPr>
              <w:kinsoku/>
              <w:wordWrap/>
              <w:overflowPunct w:val="0"/>
              <w:topLinePunct w:val="0"/>
              <w:autoSpaceDE w:val="0"/>
              <w:autoSpaceDN w:val="0"/>
              <w:bidi w:val="0"/>
              <w:adjustRightInd w:val="0"/>
              <w:snapToGrid/>
              <w:ind w:left="720" w:leftChars="0" w:hanging="360" w:firstLineChars="0"/>
              <w:textAlignment w:val="auto"/>
              <w:rPr>
                <w:rFonts w:eastAsia="PMingLiU"/>
                <w:bCs/>
                <w:color w:val="000000"/>
                <w:lang w:eastAsia="zh-TW"/>
              </w:rPr>
            </w:pPr>
            <w:r>
              <w:rPr>
                <w:rFonts w:eastAsia="PMingLiU"/>
                <w:bCs/>
                <w:color w:val="000000"/>
                <w:lang w:eastAsia="zh-TW"/>
              </w:rPr>
              <w:t>Understanding to be clarified:</w:t>
            </w:r>
          </w:p>
          <w:p>
            <w:pPr>
              <w:pStyle w:val="8"/>
              <w:rPr>
                <w:rFonts w:hint="default" w:eastAsia="宋体"/>
                <w:bCs/>
                <w:color w:val="000000"/>
                <w:vertAlign w:val="baseline"/>
                <w:lang w:val="en-US" w:eastAsia="zh-CN"/>
              </w:rPr>
            </w:pPr>
            <w:ins w:id="0" w:author="Chenchen from ZTE" w:date="2023-07-19T11:25:07Z">
              <w:r>
                <w:rPr>
                  <w:rFonts w:hint="eastAsia" w:eastAsia="宋体"/>
                  <w:bCs/>
                  <w:color w:val="000000"/>
                  <w:lang w:val="en-US" w:eastAsia="zh-CN"/>
                </w:rPr>
                <w:t>A</w:t>
              </w:r>
            </w:ins>
            <w:del w:id="1" w:author="Chenchen from ZTE" w:date="2023-07-19T11:25:06Z">
              <w:r>
                <w:rPr>
                  <w:rFonts w:eastAsia="PMingLiU"/>
                  <w:bCs/>
                  <w:color w:val="000000"/>
                  <w:lang w:eastAsia="zh-TW"/>
                </w:rPr>
                <w:delText>Will a</w:delText>
              </w:r>
            </w:del>
            <w:r>
              <w:rPr>
                <w:rFonts w:eastAsia="PMingLiU"/>
                <w:bCs/>
                <w:color w:val="000000"/>
                <w:lang w:eastAsia="zh-TW"/>
              </w:rPr>
              <w:t xml:space="preserve">ll deactivated Scell </w:t>
            </w:r>
            <w:ins w:id="2" w:author="Chenchen from ZTE" w:date="2023-07-19T11:25:13Z">
              <w:r>
                <w:rPr>
                  <w:rFonts w:hint="eastAsia" w:eastAsia="宋体"/>
                  <w:bCs/>
                  <w:color w:val="000000"/>
                  <w:lang w:val="en-US" w:eastAsia="zh-CN"/>
                </w:rPr>
                <w:t>sh</w:t>
              </w:r>
            </w:ins>
            <w:ins w:id="3" w:author="Chenchen from ZTE" w:date="2023-07-19T11:25:14Z">
              <w:r>
                <w:rPr>
                  <w:rFonts w:hint="eastAsia" w:eastAsia="宋体"/>
                  <w:bCs/>
                  <w:color w:val="000000"/>
                  <w:lang w:val="en-US" w:eastAsia="zh-CN"/>
                </w:rPr>
                <w:t>ould</w:t>
              </w:r>
            </w:ins>
            <w:ins w:id="4" w:author="Chenchen from ZTE" w:date="2023-07-19T11:25:15Z">
              <w:r>
                <w:rPr>
                  <w:rFonts w:hint="eastAsia" w:eastAsia="宋体"/>
                  <w:bCs/>
                  <w:color w:val="000000"/>
                  <w:lang w:val="en-US" w:eastAsia="zh-CN"/>
                </w:rPr>
                <w:t xml:space="preserve"> </w:t>
              </w:r>
            </w:ins>
            <w:r>
              <w:rPr>
                <w:rFonts w:eastAsia="PMingLiU"/>
                <w:bCs/>
                <w:color w:val="000000"/>
                <w:lang w:eastAsia="zh-TW"/>
              </w:rPr>
              <w:t>be measured via NCSG regardless the UE capability report of intraFreq-needForNCSG</w:t>
            </w:r>
            <w:ins w:id="5" w:author="Chenchen from ZTE" w:date="2023-07-19T11:25:23Z">
              <w:r>
                <w:rPr>
                  <w:rFonts w:hint="eastAsia" w:eastAsia="宋体"/>
                  <w:bCs/>
                  <w:color w:val="000000"/>
                  <w:lang w:val="en-US" w:eastAsia="zh-CN"/>
                </w:rPr>
                <w:t xml:space="preserve"> gi</w:t>
              </w:r>
            </w:ins>
            <w:ins w:id="6" w:author="Chenchen from ZTE" w:date="2023-07-19T11:25:24Z">
              <w:r>
                <w:rPr>
                  <w:rFonts w:hint="eastAsia" w:eastAsia="宋体"/>
                  <w:bCs/>
                  <w:color w:val="000000"/>
                  <w:lang w:val="en-US" w:eastAsia="zh-CN"/>
                </w:rPr>
                <w:t>ven that</w:t>
              </w:r>
            </w:ins>
            <w:ins w:id="7" w:author="Chenchen from ZTE" w:date="2023-07-19T11:25:25Z">
              <w:r>
                <w:rPr>
                  <w:rFonts w:hint="eastAsia" w:eastAsia="宋体"/>
                  <w:bCs/>
                  <w:color w:val="000000"/>
                  <w:lang w:val="en-US" w:eastAsia="zh-CN"/>
                </w:rPr>
                <w:t xml:space="preserve"> </w:t>
              </w:r>
            </w:ins>
            <w:ins w:id="8" w:author="Chenchen from ZTE" w:date="2023-07-19T11:25:42Z">
              <w:r>
                <w:rPr>
                  <w:rFonts w:ascii="Times New Roman" w:hAnsi="Times New Roman" w:eastAsia="Times New Roman" w:cs="Times New Roman"/>
                  <w:kern w:val="0"/>
                  <w:sz w:val="20"/>
                  <w:szCs w:val="24"/>
                  <w:lang w:val="en-US" w:eastAsia="en-US" w:bidi="ar-SA"/>
                </w:rPr>
                <w:t>all or part of the SMTC occasions</w:t>
              </w:r>
            </w:ins>
            <w:ins w:id="9" w:author="Chenchen from ZTE" w:date="2023-07-19T11:25:44Z">
              <w:r>
                <w:rPr>
                  <w:rFonts w:hint="eastAsia" w:eastAsia="宋体" w:cs="Times New Roman"/>
                  <w:kern w:val="0"/>
                  <w:sz w:val="20"/>
                  <w:szCs w:val="24"/>
                  <w:lang w:val="en-US" w:eastAsia="zh-CN" w:bidi="ar-SA"/>
                </w:rPr>
                <w:t xml:space="preserve"> </w:t>
              </w:r>
            </w:ins>
            <w:ins w:id="10" w:author="Chenchen from ZTE" w:date="2023-07-19T11:25:46Z">
              <w:r>
                <w:rPr>
                  <w:rFonts w:hint="eastAsia" w:eastAsia="宋体" w:cs="Times New Roman"/>
                  <w:kern w:val="0"/>
                  <w:sz w:val="20"/>
                  <w:szCs w:val="24"/>
                  <w:lang w:val="en-US" w:eastAsia="zh-CN" w:bidi="ar-SA"/>
                </w:rPr>
                <w:t xml:space="preserve">of </w:t>
              </w:r>
            </w:ins>
            <w:ins w:id="11" w:author="Chenchen from ZTE" w:date="2023-07-19T11:25:47Z">
              <w:r>
                <w:rPr>
                  <w:rFonts w:hint="eastAsia" w:eastAsia="宋体" w:cs="Times New Roman"/>
                  <w:kern w:val="0"/>
                  <w:sz w:val="20"/>
                  <w:szCs w:val="24"/>
                  <w:lang w:val="en-US" w:eastAsia="zh-CN" w:bidi="ar-SA"/>
                </w:rPr>
                <w:t xml:space="preserve">the </w:t>
              </w:r>
            </w:ins>
            <w:ins w:id="12" w:author="Chenchen from ZTE" w:date="2023-07-19T11:25:48Z">
              <w:r>
                <w:rPr>
                  <w:rFonts w:hint="eastAsia" w:eastAsia="宋体" w:cs="Times New Roman"/>
                  <w:kern w:val="0"/>
                  <w:sz w:val="20"/>
                  <w:szCs w:val="24"/>
                  <w:lang w:val="en-US" w:eastAsia="zh-CN" w:bidi="ar-SA"/>
                </w:rPr>
                <w:t>d</w:t>
              </w:r>
            </w:ins>
            <w:ins w:id="13" w:author="Chenchen from ZTE" w:date="2023-07-19T11:25:49Z">
              <w:r>
                <w:rPr>
                  <w:rFonts w:hint="eastAsia" w:eastAsia="宋体" w:cs="Times New Roman"/>
                  <w:kern w:val="0"/>
                  <w:sz w:val="20"/>
                  <w:szCs w:val="24"/>
                  <w:lang w:val="en-US" w:eastAsia="zh-CN" w:bidi="ar-SA"/>
                </w:rPr>
                <w:t>eac</w:t>
              </w:r>
            </w:ins>
            <w:ins w:id="14" w:author="Chenchen from ZTE" w:date="2023-07-19T11:25:50Z">
              <w:r>
                <w:rPr>
                  <w:rFonts w:hint="eastAsia" w:eastAsia="宋体" w:cs="Times New Roman"/>
                  <w:kern w:val="0"/>
                  <w:sz w:val="20"/>
                  <w:szCs w:val="24"/>
                  <w:lang w:val="en-US" w:eastAsia="zh-CN" w:bidi="ar-SA"/>
                </w:rPr>
                <w:t>tiva</w:t>
              </w:r>
            </w:ins>
            <w:ins w:id="15" w:author="Chenchen from ZTE" w:date="2023-07-19T11:25:51Z">
              <w:r>
                <w:rPr>
                  <w:rFonts w:hint="eastAsia" w:eastAsia="宋体" w:cs="Times New Roman"/>
                  <w:kern w:val="0"/>
                  <w:sz w:val="20"/>
                  <w:szCs w:val="24"/>
                  <w:lang w:val="en-US" w:eastAsia="zh-CN" w:bidi="ar-SA"/>
                </w:rPr>
                <w:t>ted S</w:t>
              </w:r>
            </w:ins>
            <w:ins w:id="16" w:author="Chenchen from ZTE" w:date="2023-07-19T11:25:52Z">
              <w:r>
                <w:rPr>
                  <w:rFonts w:hint="eastAsia" w:eastAsia="宋体" w:cs="Times New Roman"/>
                  <w:kern w:val="0"/>
                  <w:sz w:val="20"/>
                  <w:szCs w:val="24"/>
                  <w:lang w:val="en-US" w:eastAsia="zh-CN" w:bidi="ar-SA"/>
                </w:rPr>
                <w:t>C</w:t>
              </w:r>
            </w:ins>
            <w:ins w:id="17" w:author="Chenchen from ZTE" w:date="2023-07-19T11:25:53Z">
              <w:r>
                <w:rPr>
                  <w:rFonts w:hint="eastAsia" w:eastAsia="宋体" w:cs="Times New Roman"/>
                  <w:kern w:val="0"/>
                  <w:sz w:val="20"/>
                  <w:szCs w:val="24"/>
                  <w:lang w:val="en-US" w:eastAsia="zh-CN" w:bidi="ar-SA"/>
                </w:rPr>
                <w:t xml:space="preserve">ell </w:t>
              </w:r>
            </w:ins>
            <w:ins w:id="18" w:author="Chenchen from ZTE" w:date="2023-07-19T11:25:56Z">
              <w:r>
                <w:rPr>
                  <w:rFonts w:hint="eastAsia" w:eastAsia="宋体" w:cs="Times New Roman"/>
                  <w:kern w:val="0"/>
                  <w:sz w:val="20"/>
                  <w:szCs w:val="24"/>
                  <w:lang w:val="en-US" w:eastAsia="zh-CN" w:bidi="ar-SA"/>
                </w:rPr>
                <w:t>are</w:t>
              </w:r>
            </w:ins>
            <w:ins w:id="19" w:author="Chenchen from ZTE" w:date="2023-07-19T11:25:57Z">
              <w:r>
                <w:rPr>
                  <w:rFonts w:hint="eastAsia" w:eastAsia="宋体" w:cs="Times New Roman"/>
                  <w:kern w:val="0"/>
                  <w:sz w:val="20"/>
                  <w:szCs w:val="24"/>
                  <w:lang w:val="en-US" w:eastAsia="zh-CN" w:bidi="ar-SA"/>
                </w:rPr>
                <w:t xml:space="preserve"> over</w:t>
              </w:r>
            </w:ins>
            <w:ins w:id="20" w:author="Chenchen from ZTE" w:date="2023-07-19T11:25:58Z">
              <w:r>
                <w:rPr>
                  <w:rFonts w:hint="eastAsia" w:eastAsia="宋体" w:cs="Times New Roman"/>
                  <w:kern w:val="0"/>
                  <w:sz w:val="20"/>
                  <w:szCs w:val="24"/>
                  <w:lang w:val="en-US" w:eastAsia="zh-CN" w:bidi="ar-SA"/>
                </w:rPr>
                <w:t>lappe</w:t>
              </w:r>
            </w:ins>
            <w:ins w:id="21" w:author="Chenchen from ZTE" w:date="2023-07-19T11:25:59Z">
              <w:r>
                <w:rPr>
                  <w:rFonts w:hint="eastAsia" w:eastAsia="宋体" w:cs="Times New Roman"/>
                  <w:kern w:val="0"/>
                  <w:sz w:val="20"/>
                  <w:szCs w:val="24"/>
                  <w:lang w:val="en-US" w:eastAsia="zh-CN" w:bidi="ar-SA"/>
                </w:rPr>
                <w:t xml:space="preserve">d </w:t>
              </w:r>
            </w:ins>
            <w:ins w:id="22" w:author="Chenchen from ZTE" w:date="2023-07-19T11:26:03Z">
              <w:r>
                <w:rPr>
                  <w:rFonts w:hint="eastAsia" w:eastAsia="宋体" w:cs="Times New Roman"/>
                  <w:kern w:val="0"/>
                  <w:sz w:val="20"/>
                  <w:szCs w:val="24"/>
                  <w:lang w:val="en-US" w:eastAsia="zh-CN" w:bidi="ar-SA"/>
                </w:rPr>
                <w:t xml:space="preserve">with </w:t>
              </w:r>
            </w:ins>
            <w:ins w:id="23" w:author="Chenchen from ZTE" w:date="2023-07-19T11:26:04Z">
              <w:r>
                <w:rPr>
                  <w:rFonts w:hint="eastAsia" w:eastAsia="宋体" w:cs="Times New Roman"/>
                  <w:kern w:val="0"/>
                  <w:sz w:val="20"/>
                  <w:szCs w:val="24"/>
                  <w:lang w:val="en-US" w:eastAsia="zh-CN" w:bidi="ar-SA"/>
                </w:rPr>
                <w:t>the NCS</w:t>
              </w:r>
            </w:ins>
            <w:ins w:id="24" w:author="Chenchen from ZTE" w:date="2023-07-19T11:26:05Z">
              <w:r>
                <w:rPr>
                  <w:rFonts w:hint="eastAsia" w:eastAsia="宋体" w:cs="Times New Roman"/>
                  <w:kern w:val="0"/>
                  <w:sz w:val="20"/>
                  <w:szCs w:val="24"/>
                  <w:lang w:val="en-US" w:eastAsia="zh-CN" w:bidi="ar-SA"/>
                </w:rPr>
                <w:t>G</w:t>
              </w:r>
            </w:ins>
            <w:ins w:id="25" w:author="Chenchen from ZTE" w:date="2023-07-19T11:26:06Z">
              <w:r>
                <w:rPr>
                  <w:rFonts w:hint="eastAsia" w:eastAsia="宋体" w:cs="Times New Roman"/>
                  <w:kern w:val="0"/>
                  <w:sz w:val="20"/>
                  <w:szCs w:val="24"/>
                  <w:lang w:val="en-US" w:eastAsia="zh-CN" w:bidi="ar-SA"/>
                </w:rPr>
                <w:t>.</w:t>
              </w:r>
            </w:ins>
            <w:del w:id="26" w:author="Chenchen from ZTE" w:date="2023-07-19T11:25:21Z">
              <w:r>
                <w:rPr>
                  <w:rFonts w:eastAsia="PMingLiU"/>
                  <w:bCs/>
                  <w:color w:val="000000"/>
                  <w:lang w:eastAsia="zh-TW"/>
                </w:rPr>
                <w:delText>?</w:delText>
              </w:r>
            </w:del>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Cs/>
          <w:color w:val="000000"/>
          <w:lang w:val="en-US" w:eastAsia="zh-CN"/>
        </w:rPr>
      </w:pPr>
      <w:r>
        <w:rPr>
          <w:rFonts w:hint="eastAsia" w:eastAsia="宋体" w:cs="Times New Roman"/>
          <w:b/>
          <w:bCs/>
          <w:color w:val="auto"/>
          <w:sz w:val="20"/>
          <w:szCs w:val="20"/>
          <w:highlight w:val="none"/>
          <w:lang w:val="en-US" w:eastAsia="zh-CN" w:bidi="ar-SA"/>
        </w:rPr>
        <w:t xml:space="preserve">Observation 2: Regarding the R17 UE behavior alignment, based on current R17 spec, it can be clarified that: </w:t>
      </w:r>
      <w:r>
        <w:rPr>
          <w:rFonts w:hint="eastAsia" w:eastAsia="宋体"/>
          <w:b/>
          <w:bCs w:val="0"/>
          <w:color w:val="000000"/>
          <w:lang w:val="en-US" w:eastAsia="zh-CN"/>
        </w:rPr>
        <w:t>A</w:t>
      </w:r>
      <w:r>
        <w:rPr>
          <w:rFonts w:eastAsia="PMingLiU"/>
          <w:b/>
          <w:bCs w:val="0"/>
          <w:color w:val="000000"/>
          <w:lang w:eastAsia="zh-TW"/>
        </w:rPr>
        <w:t xml:space="preserve">ll deactivated Scell </w:t>
      </w:r>
      <w:r>
        <w:rPr>
          <w:rFonts w:hint="eastAsia" w:eastAsia="宋体"/>
          <w:b/>
          <w:bCs w:val="0"/>
          <w:color w:val="000000"/>
          <w:lang w:val="en-US" w:eastAsia="zh-CN"/>
        </w:rPr>
        <w:t xml:space="preserve">should </w:t>
      </w:r>
      <w:r>
        <w:rPr>
          <w:rFonts w:eastAsia="PMingLiU"/>
          <w:b/>
          <w:bCs w:val="0"/>
          <w:color w:val="000000"/>
          <w:lang w:eastAsia="zh-TW"/>
        </w:rPr>
        <w:t>be measured via NCSG regardless the UE capability report of intraFreq-needForNCSG</w:t>
      </w:r>
      <w:r>
        <w:rPr>
          <w:rFonts w:hint="eastAsia" w:eastAsia="宋体"/>
          <w:b/>
          <w:bCs w:val="0"/>
          <w:color w:val="000000"/>
          <w:lang w:val="en-US" w:eastAsia="zh-CN"/>
        </w:rPr>
        <w:t xml:space="preserve"> given that </w:t>
      </w:r>
      <w:r>
        <w:rPr>
          <w:rFonts w:ascii="Times New Roman" w:hAnsi="Times New Roman" w:eastAsia="Times New Roman" w:cs="Times New Roman"/>
          <w:b/>
          <w:bCs w:val="0"/>
          <w:kern w:val="0"/>
          <w:sz w:val="20"/>
          <w:szCs w:val="24"/>
          <w:lang w:val="en-US" w:eastAsia="en-US" w:bidi="ar-SA"/>
        </w:rPr>
        <w:t>all or part of the SMTC occasions</w:t>
      </w:r>
      <w:r>
        <w:rPr>
          <w:rFonts w:hint="eastAsia" w:eastAsia="宋体" w:cs="Times New Roman"/>
          <w:b/>
          <w:bCs w:val="0"/>
          <w:kern w:val="0"/>
          <w:sz w:val="20"/>
          <w:szCs w:val="24"/>
          <w:lang w:val="en-US" w:eastAsia="zh-CN" w:bidi="ar-SA"/>
        </w:rPr>
        <w:t xml:space="preserve"> of the deactivated SCell are overlapped with the NCSG.</w:t>
      </w:r>
    </w:p>
    <w:p>
      <w:pPr>
        <w:pStyle w:val="8"/>
        <w:rPr>
          <w:rFonts w:hint="eastAsia" w:eastAsia="宋体"/>
          <w:bCs/>
          <w:color w:val="000000"/>
          <w:lang w:val="en-US" w:eastAsia="zh-CN"/>
        </w:rPr>
      </w:pPr>
      <w:r>
        <w:rPr>
          <w:rFonts w:hint="eastAsia" w:eastAsia="宋体"/>
          <w:bCs/>
          <w:color w:val="000000"/>
          <w:lang w:val="en-US" w:eastAsia="zh-CN"/>
        </w:rPr>
        <w:t>After the clarification on R17, look at the progress of this R18 WI, to our understanding, still two aspects should be determined:</w:t>
      </w:r>
    </w:p>
    <w:p>
      <w:pPr>
        <w:pStyle w:val="8"/>
        <w:numPr>
          <w:ilvl w:val="0"/>
          <w:numId w:val="7"/>
        </w:numPr>
        <w:ind w:left="420" w:leftChars="0" w:hanging="420" w:firstLineChars="0"/>
        <w:rPr>
          <w:rFonts w:hint="default" w:eastAsia="宋体"/>
          <w:bCs/>
          <w:color w:val="000000"/>
          <w:lang w:val="en-US" w:eastAsia="zh-CN"/>
        </w:rPr>
      </w:pPr>
      <w:r>
        <w:rPr>
          <w:rFonts w:hint="eastAsia" w:eastAsia="宋体"/>
          <w:bCs/>
          <w:color w:val="000000"/>
          <w:lang w:val="en-US" w:eastAsia="zh-CN"/>
        </w:rPr>
        <w:t>The association between the MO of deactivated SCell and concurrent MG(including at least one NCSG)</w:t>
      </w:r>
    </w:p>
    <w:p>
      <w:pPr>
        <w:pStyle w:val="8"/>
        <w:numPr>
          <w:ilvl w:val="0"/>
          <w:numId w:val="7"/>
        </w:numPr>
        <w:ind w:left="420" w:leftChars="0" w:hanging="420" w:firstLineChars="0"/>
        <w:rPr>
          <w:rFonts w:hint="default" w:eastAsia="宋体"/>
          <w:bCs/>
          <w:color w:val="000000"/>
          <w:lang w:val="en-US" w:eastAsia="zh-CN"/>
        </w:rPr>
      </w:pPr>
      <w:r>
        <w:rPr>
          <w:rFonts w:hint="eastAsia" w:eastAsia="宋体"/>
          <w:bCs/>
          <w:color w:val="000000"/>
          <w:lang w:val="en-US" w:eastAsia="zh-CN"/>
        </w:rPr>
        <w:t xml:space="preserve">The UE measurement behavior(including the deactivated and activated status) </w:t>
      </w:r>
    </w:p>
    <w:p>
      <w:pPr>
        <w:pStyle w:val="8"/>
        <w:rPr>
          <w:rFonts w:hint="eastAsia" w:eastAsia="宋体"/>
          <w:lang w:val="en-US" w:eastAsia="zh-CN"/>
        </w:rPr>
      </w:pPr>
      <w:r>
        <w:rPr>
          <w:rFonts w:hint="eastAsia" w:eastAsia="宋体"/>
          <w:lang w:val="en-US" w:eastAsia="zh-CN"/>
        </w:rPr>
        <w:t>With respect to Issue 1, the following options were suggested in [3]: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720" w:leftChars="0" w:hanging="360" w:firstLineChars="0"/>
              <w:textAlignment w:val="auto"/>
              <w:rPr>
                <w:rFonts w:eastAsia="PMingLiU"/>
                <w:bCs/>
                <w:color w:val="000000"/>
                <w:lang w:eastAsia="zh-TW"/>
              </w:rPr>
            </w:pPr>
            <w:r>
              <w:rPr>
                <w:rFonts w:eastAsia="PMingLiU"/>
                <w:bCs/>
                <w:color w:val="000000"/>
                <w:lang w:eastAsia="zh-TW"/>
              </w:rPr>
              <w:t>Option 1: skip gap association, all deactivated Scells are measured within NCSG. (This implies some new rule to override the existing gap association rule)</w:t>
            </w:r>
            <w:r>
              <w:rPr>
                <w:rFonts w:hint="eastAsia" w:eastAsia="宋体"/>
                <w:bCs/>
                <w:color w:val="000000"/>
                <w:lang w:val="en-US" w:eastAsia="zh-CN"/>
              </w:rPr>
              <w:t xml:space="preserve"> </w:t>
            </w:r>
          </w:p>
          <w:p>
            <w:pPr>
              <w:pStyle w:val="28"/>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720" w:leftChars="0" w:hanging="360" w:firstLineChars="0"/>
              <w:textAlignment w:val="auto"/>
              <w:rPr>
                <w:rFonts w:eastAsia="PMingLiU"/>
                <w:bCs/>
                <w:color w:val="000000"/>
                <w:lang w:eastAsia="zh-TW"/>
              </w:rPr>
            </w:pPr>
            <w:r>
              <w:rPr>
                <w:rFonts w:eastAsia="PMingLiU"/>
                <w:bCs/>
                <w:color w:val="000000"/>
                <w:lang w:eastAsia="zh-TW"/>
              </w:rPr>
              <w:t>Option 2: Still follow the gap association, i.e., (This implies we follow Rel-17 gap association rule)</w:t>
            </w:r>
            <w:r>
              <w:rPr>
                <w:rFonts w:hint="eastAsia" w:eastAsia="宋体"/>
                <w:bCs/>
                <w:color w:val="000000"/>
                <w:lang w:val="en-US" w:eastAsia="zh-CN"/>
              </w:rPr>
              <w:t xml:space="preserve"> </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line="240" w:lineRule="auto"/>
              <w:ind w:left="1440" w:leftChars="0" w:hanging="360" w:firstLineChars="0"/>
              <w:textAlignment w:val="auto"/>
              <w:rPr>
                <w:rFonts w:eastAsia="PMingLiU"/>
                <w:bCs/>
                <w:color w:val="000000"/>
                <w:lang w:eastAsia="zh-TW"/>
              </w:rPr>
            </w:pPr>
            <w:r>
              <w:rPr>
                <w:rFonts w:eastAsia="PMingLiU"/>
                <w:bCs/>
                <w:color w:val="000000"/>
                <w:lang w:eastAsia="zh-TW"/>
              </w:rPr>
              <w:t>Deactivated Scell MO associated with NCSG is measured within NCSG</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line="240" w:lineRule="auto"/>
              <w:ind w:left="1440" w:leftChars="0" w:hanging="360" w:firstLineChars="0"/>
              <w:textAlignment w:val="auto"/>
              <w:rPr>
                <w:rFonts w:hint="eastAsia" w:eastAsia="宋体"/>
                <w:vertAlign w:val="baseline"/>
                <w:lang w:val="en-US" w:eastAsia="zh-CN"/>
              </w:rPr>
            </w:pPr>
            <w:r>
              <w:rPr>
                <w:rFonts w:eastAsia="PMingLiU"/>
                <w:bCs/>
                <w:color w:val="000000"/>
                <w:lang w:eastAsia="zh-TW"/>
              </w:rPr>
              <w:t>Deactivated Scell MO not associated with NCSG is measured outside NCSG</w:t>
            </w:r>
          </w:p>
        </w:tc>
      </w:tr>
    </w:tbl>
    <w:p>
      <w:pPr>
        <w:pStyle w:val="8"/>
        <w:rPr>
          <w:rFonts w:hint="eastAsia" w:eastAsia="宋体"/>
          <w:lang w:val="en-US" w:eastAsia="zh-CN"/>
        </w:rPr>
      </w:pPr>
      <w:r>
        <w:rPr>
          <w:rFonts w:hint="eastAsia" w:eastAsia="宋体"/>
          <w:lang w:val="en-US" w:eastAsia="zh-CN"/>
        </w:rPr>
        <w:t>To our understanding, Option 1 is aligned with R17 NCSG, and Option 2 is consistent with R17 Concurrent MGs. Regarding Option 1, it is hard to decide which NCSG to apply for the deactivated SCell MO under the gap combination of NCSG + NCSG. Actually such gap combination is allowed in previous meeting. So under such gap combination, some additional rule is still needed. While at the same time, Option 1 can relax the UE responsibility when the deactivated SCell switch to activated status. When the deactivated SCell is activated, UE can determine the measurement behavior within the candidates of via MG 1, via MG 2 or without MG, based on the comprehensive consideration of gap association, NeedForGapNCSG-InfoNR report and active BWP.</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If skipping the gap association, all deactivated SCells are measured within NCSG, it is hard to decide which NCSG to apply for one deactivated SCell MO under the gap combination of NCSG + NCSG.</w:t>
      </w:r>
    </w:p>
    <w:p>
      <w:pPr>
        <w:pStyle w:val="8"/>
        <w:rPr>
          <w:rFonts w:hint="default" w:eastAsia="宋体"/>
          <w:lang w:val="en-US" w:eastAsia="zh-CN"/>
        </w:rPr>
      </w:pPr>
      <w:r>
        <w:rPr>
          <w:rFonts w:hint="eastAsia" w:eastAsia="宋体"/>
          <w:lang w:val="en-US" w:eastAsia="zh-CN"/>
        </w:rPr>
        <w:t xml:space="preserve">It seems that Option 2 is the most straightforward solution. No matter the gap combination is NCSG + NCSG or NCSG + Type-2 MG, gap association configuration determines the UE behaviour, i.e. the deactivated SCell MO is measured with one NCSG if the MO is associated with the NCSG. Such principle can handle all types of gap combinations uniformly, RAN4 does not need to determine the principle case by case, therefore which is the most straightforward and simple principle. As a result, the deactivated SCell MO associated with NCSG is measured within NCSG, while the deactivated SCell MO not associated with NCSG is measured outside NCSG.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Prefer to reuse the gap association rule to determine in which MG the deactivated SCell MO would be performed, this is the most straightforward and uniform for any gap combination.</w:t>
      </w:r>
    </w:p>
    <w:p>
      <w:pPr>
        <w:pStyle w:val="8"/>
        <w:rPr>
          <w:rFonts w:hint="default" w:eastAsia="宋体"/>
          <w:lang w:val="en-US" w:eastAsia="zh-CN"/>
        </w:rPr>
      </w:pPr>
      <w:r>
        <w:rPr>
          <w:rFonts w:hint="eastAsia" w:eastAsia="宋体"/>
          <w:lang w:val="en-US" w:eastAsia="zh-CN"/>
        </w:rPr>
        <w:t>If follow Option 2, considering the SCell status switching from deactivated to activated, which means after the deactivated switches to activated, the gap association should still be applied, i.e. this activated SCell MO is still associated with the NCSG, however whether UE should measure this activated SCell MO(intra-frequency) within NCSG or not, to our understanding, reuse the conditions defined in R17 NCSG as below is one solution. It is aligned with the understanding of R17 UE behaviors achieved in last meeting as above.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color w:val="0000FF"/>
                <w:sz w:val="18"/>
                <w:szCs w:val="18"/>
                <w:vertAlign w:val="baseline"/>
                <w:lang w:val="en-US" w:eastAsia="zh-CN"/>
              </w:rPr>
            </w:pPr>
            <w:r>
              <w:rPr>
                <w:rFonts w:hint="eastAsia"/>
                <w:lang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 xml:space="preserve">for intra-frequency measurement, </w:t>
            </w:r>
          </w:p>
          <w:p>
            <w:pPr>
              <w:pStyle w:val="30"/>
              <w:rPr>
                <w:lang w:eastAsia="zh-CN"/>
              </w:rPr>
            </w:pPr>
            <w:r>
              <w:rPr>
                <w:lang w:eastAsia="zh-CN"/>
              </w:rPr>
              <w:tab/>
            </w:r>
            <w:r>
              <w:rPr>
                <w:rFonts w:hint="eastAsia"/>
                <w:lang w:eastAsia="zh-CN"/>
              </w:rPr>
              <w:t>A</w:t>
            </w:r>
            <w:r>
              <w:rPr>
                <w:lang w:eastAsia="zh-CN"/>
              </w:rPr>
              <w:t>n intra-frequency SSB measurement is defined as measurement with NCSG if</w:t>
            </w:r>
          </w:p>
          <w:p>
            <w:pPr>
              <w:pStyle w:val="60"/>
              <w:numPr>
                <w:ilvl w:val="0"/>
                <w:numId w:val="0"/>
              </w:numPr>
              <w:ind w:leftChars="300"/>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w:t>
            </w:r>
            <w:r>
              <w:rPr>
                <w:highlight w:val="none"/>
                <w:lang w:eastAsia="zh-CN"/>
              </w:rPr>
              <w:t xml:space="preserve"> and</w:t>
            </w:r>
          </w:p>
          <w:p>
            <w:pPr>
              <w:pStyle w:val="60"/>
              <w:numPr>
                <w:ilvl w:val="0"/>
                <w:numId w:val="0"/>
              </w:numPr>
              <w:ind w:leftChars="300"/>
              <w:rPr>
                <w:lang w:eastAsia="zh-CN"/>
              </w:rPr>
            </w:pPr>
            <w:r>
              <w:t>-</w:t>
            </w:r>
            <w:r>
              <w:tab/>
            </w:r>
            <w:r>
              <w:t xml:space="preserve">the SSB is not completely contained in the </w:t>
            </w:r>
            <w:r>
              <w:rPr>
                <w:lang w:eastAsia="zh-CN"/>
              </w:rPr>
              <w:t>active BWP</w:t>
            </w:r>
            <w:r>
              <w:t xml:space="preserve"> of the UE</w:t>
            </w:r>
            <w:r>
              <w:rPr>
                <w:lang w:eastAsia="zh-CN"/>
              </w:rPr>
              <w:t xml:space="preserve">, </w:t>
            </w:r>
            <w:r>
              <w:rPr>
                <w:highlight w:val="none"/>
                <w:lang w:eastAsia="zh-CN"/>
              </w:rPr>
              <w:t>and</w:t>
            </w:r>
          </w:p>
          <w:p>
            <w:pPr>
              <w:pStyle w:val="60"/>
              <w:numPr>
                <w:ilvl w:val="0"/>
                <w:numId w:val="0"/>
              </w:numPr>
              <w:ind w:leftChars="300"/>
              <w:rPr>
                <w:rFonts w:hint="eastAsia" w:eastAsia="宋体"/>
                <w:vertAlign w:val="baseline"/>
                <w:lang w:val="en-US" w:eastAsia="zh-CN"/>
              </w:rPr>
            </w:pPr>
            <w:r>
              <w:rPr>
                <w:lang w:eastAsia="zh-CN"/>
              </w:rPr>
              <w:t>-</w:t>
            </w:r>
            <w:r>
              <w:tab/>
            </w:r>
            <w:r>
              <w:t>the active downlink BWP is not an initial BWP</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behaviors.</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p>
    <w:p>
      <w:pPr>
        <w:pStyle w:val="8"/>
        <w:rPr>
          <w:rFonts w:hint="eastAsia" w:eastAsia="宋体"/>
          <w:b w:val="0"/>
          <w:bCs w:val="0"/>
          <w:color w:val="auto"/>
          <w:sz w:val="20"/>
          <w:szCs w:val="20"/>
          <w:u w:val="single"/>
          <w:lang w:val="en-US" w:eastAsia="ko-KR"/>
        </w:rPr>
      </w:pPr>
      <w:r>
        <w:rPr>
          <w:rFonts w:hint="eastAsia" w:eastAsia="宋体"/>
          <w:b w:val="0"/>
          <w:bCs w:val="0"/>
          <w:color w:val="auto"/>
          <w:sz w:val="20"/>
          <w:szCs w:val="20"/>
          <w:u w:val="single"/>
          <w:lang w:val="en-US" w:eastAsia="ko-KR"/>
        </w:rPr>
        <w:t>Whether a new UE capability is needed for the support of NCSG for deactivated SCell</w:t>
      </w:r>
    </w:p>
    <w:p>
      <w:pPr>
        <w:pStyle w:val="8"/>
        <w:rPr>
          <w:rFonts w:hint="eastAsia" w:eastAsia="宋体"/>
          <w:lang w:val="en-US" w:eastAsia="zh-CN"/>
        </w:rPr>
      </w:pPr>
      <w:r>
        <w:rPr>
          <w:rFonts w:hint="eastAsia" w:eastAsia="宋体"/>
          <w:lang w:val="en-US" w:eastAsia="zh-CN"/>
        </w:rPr>
        <w:t>Regarding this issue,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Option 1:</w:t>
            </w:r>
          </w:p>
          <w:p>
            <w:pPr>
              <w:pStyle w:val="58"/>
              <w:numPr>
                <w:ilvl w:val="0"/>
                <w:numId w:val="3"/>
              </w:numPr>
              <w:bidi w:val="0"/>
              <w:ind w:left="1116" w:leftChars="0"/>
              <w:rPr>
                <w:lang w:eastAsia="zh-CN"/>
              </w:rPr>
            </w:pPr>
            <w:r>
              <w:rPr>
                <w:lang w:eastAsia="zh-CN"/>
              </w:rPr>
              <w:t xml:space="preserve">No </w:t>
            </w:r>
          </w:p>
          <w:p>
            <w:pPr>
              <w:pStyle w:val="28"/>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color w:val="auto"/>
                <w:szCs w:val="24"/>
                <w:lang w:eastAsia="zh-CN"/>
              </w:rPr>
            </w:pPr>
            <w:r>
              <w:rPr>
                <w:rFonts w:eastAsia="宋体"/>
                <w:color w:val="auto"/>
                <w:szCs w:val="24"/>
                <w:lang w:eastAsia="zh-CN"/>
              </w:rPr>
              <w:t xml:space="preserve">Option 2: </w:t>
            </w:r>
          </w:p>
          <w:p>
            <w:pPr>
              <w:pStyle w:val="58"/>
              <w:numPr>
                <w:ilvl w:val="0"/>
                <w:numId w:val="3"/>
              </w:numPr>
              <w:bidi w:val="0"/>
              <w:ind w:left="1116" w:leftChars="0"/>
              <w:rPr>
                <w:rFonts w:hint="default"/>
                <w:lang w:val="en-US" w:eastAsia="ko-KR"/>
              </w:rPr>
            </w:pPr>
            <w:r>
              <w:rPr>
                <w:lang w:val="en-US"/>
              </w:rPr>
              <w:t>A new indication shall be introduced enable support of NCSG for deactivated SCell only.</w:t>
            </w:r>
          </w:p>
        </w:tc>
      </w:tr>
    </w:tbl>
    <w:p>
      <w:pPr>
        <w:pStyle w:val="8"/>
        <w:rPr>
          <w:rFonts w:hint="eastAsia" w:eastAsia="宋体"/>
          <w:lang w:val="en-US" w:eastAsia="zh-CN"/>
        </w:rPr>
      </w:pPr>
      <w:r>
        <w:rPr>
          <w:rFonts w:hint="eastAsia" w:eastAsia="宋体"/>
          <w:lang w:val="en-US" w:eastAsia="zh-CN"/>
        </w:rPr>
        <w:t xml:space="preserve">It is clearly specified that the NCSG is applicable for the deactivated SCell in R17. So if follow R17, no need to introduce additional UE capability or indication. </w:t>
      </w:r>
    </w:p>
    <w:p>
      <w:pPr>
        <w:pStyle w:val="8"/>
        <w:rPr>
          <w:rFonts w:hint="eastAsia" w:eastAsia="宋体"/>
          <w:lang w:val="en-US" w:eastAsia="zh-CN"/>
        </w:rPr>
      </w:pPr>
      <w:r>
        <w:rPr>
          <w:rFonts w:hint="eastAsia" w:eastAsia="宋体"/>
          <w:lang w:val="en-US" w:eastAsia="zh-CN"/>
        </w:rPr>
        <w:t xml:space="preserve">The R17 signalling of UE reporting includes both </w:t>
      </w:r>
      <w:r>
        <w:rPr>
          <w:rFonts w:eastAsia="PMingLiU"/>
          <w:bCs w:val="0"/>
          <w:i/>
          <w:iCs/>
          <w:color w:val="000000"/>
          <w:lang w:eastAsia="zh-TW"/>
        </w:rPr>
        <w:t>intraFreq-needForNCSG</w:t>
      </w:r>
      <w:r>
        <w:rPr>
          <w:rFonts w:hint="eastAsia" w:eastAsia="宋体"/>
          <w:bCs w:val="0"/>
          <w:color w:val="000000"/>
          <w:lang w:val="en-US" w:eastAsia="zh-CN"/>
        </w:rPr>
        <w:t xml:space="preserve"> and </w:t>
      </w:r>
      <w:r>
        <w:rPr>
          <w:rFonts w:eastAsia="PMingLiU"/>
          <w:bCs w:val="0"/>
          <w:i/>
          <w:iCs/>
          <w:color w:val="000000"/>
          <w:lang w:eastAsia="zh-TW"/>
        </w:rPr>
        <w:t>int</w:t>
      </w:r>
      <w:r>
        <w:rPr>
          <w:rFonts w:hint="eastAsia" w:eastAsia="宋体"/>
          <w:bCs w:val="0"/>
          <w:i/>
          <w:iCs/>
          <w:color w:val="000000"/>
          <w:lang w:val="en-US" w:eastAsia="zh-CN"/>
        </w:rPr>
        <w:t>er</w:t>
      </w:r>
      <w:r>
        <w:rPr>
          <w:rFonts w:eastAsia="PMingLiU"/>
          <w:bCs w:val="0"/>
          <w:i/>
          <w:iCs/>
          <w:color w:val="000000"/>
          <w:lang w:eastAsia="zh-TW"/>
        </w:rPr>
        <w:t>Freq-needForNCSG</w:t>
      </w:r>
      <w:r>
        <w:rPr>
          <w:rFonts w:hint="eastAsia" w:eastAsia="宋体"/>
          <w:bCs w:val="0"/>
          <w:color w:val="000000"/>
          <w:lang w:val="en-US" w:eastAsia="zh-CN"/>
        </w:rPr>
        <w:t xml:space="preserve">. And the granularity of </w:t>
      </w:r>
      <w:r>
        <w:rPr>
          <w:rFonts w:eastAsia="PMingLiU"/>
          <w:bCs w:val="0"/>
          <w:i/>
          <w:iCs/>
          <w:color w:val="000000"/>
          <w:lang w:eastAsia="zh-TW"/>
        </w:rPr>
        <w:t>intraFreq-needForNCSG</w:t>
      </w:r>
      <w:r>
        <w:rPr>
          <w:rFonts w:hint="eastAsia" w:eastAsia="宋体"/>
          <w:bCs w:val="0"/>
          <w:i/>
          <w:iCs/>
          <w:color w:val="000000"/>
          <w:lang w:val="en-US" w:eastAsia="zh-CN"/>
        </w:rPr>
        <w:t xml:space="preserve"> </w:t>
      </w:r>
      <w:r>
        <w:rPr>
          <w:rFonts w:hint="eastAsia" w:eastAsia="宋体"/>
          <w:lang w:val="en-US" w:eastAsia="zh-CN"/>
        </w:rPr>
        <w:t xml:space="preserve">is per serving cell level. </w:t>
      </w:r>
    </w:p>
    <w:p>
      <w:pPr>
        <w:pStyle w:val="8"/>
        <w:rPr>
          <w:rFonts w:hint="eastAsia" w:eastAsia="宋体"/>
          <w:lang w:val="en-US" w:eastAsia="zh-CN"/>
        </w:rPr>
      </w:pPr>
      <w:r>
        <w:rPr>
          <w:rFonts w:hint="eastAsia" w:eastAsia="宋体"/>
          <w:lang w:val="en-US" w:eastAsia="zh-CN"/>
        </w:rPr>
        <w:t>Besides, during the R18 discussion, RAN4 has achieved the following agreements in 107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topLinePunct w:val="0"/>
              <w:autoSpaceDE w:val="0"/>
              <w:autoSpaceDN w:val="0"/>
              <w:bidi w:val="0"/>
              <w:adjustRightInd w:val="0"/>
              <w:snapToGrid/>
              <w:spacing w:after="0" w:line="240" w:lineRule="auto"/>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8"/>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firstLineChars="0"/>
              <w:textAlignment w:val="auto"/>
              <w:rPr>
                <w:rFonts w:eastAsia="PMingLiU"/>
                <w:b/>
                <w:color w:val="000000"/>
                <w:lang w:eastAsia="zh-TW"/>
              </w:rPr>
            </w:pPr>
            <w:r>
              <w:rPr>
                <w:rFonts w:eastAsia="PMingLiU"/>
                <w:b/>
                <w:color w:val="000000"/>
                <w:lang w:eastAsia="zh-TW"/>
              </w:rPr>
              <w:t xml:space="preserve">Align the understanding of </w:t>
            </w:r>
            <w:r>
              <w:rPr>
                <w:rFonts w:eastAsia="PMingLiU"/>
                <w:b/>
                <w:color w:val="000000"/>
                <w:highlight w:val="none"/>
                <w:lang w:eastAsia="zh-TW"/>
              </w:rPr>
              <w:t>Rel-17</w:t>
            </w:r>
            <w:r>
              <w:rPr>
                <w:rFonts w:eastAsia="PMingLiU"/>
                <w:b/>
                <w:color w:val="000000"/>
                <w:lang w:eastAsia="zh-TW"/>
              </w:rPr>
              <w:t xml:space="preserve"> UE behaviours</w:t>
            </w:r>
            <w:r>
              <w:rPr>
                <w:rFonts w:hint="eastAsia" w:eastAsia="宋体"/>
                <w:b/>
                <w:color w:val="000000"/>
                <w:lang w:val="en-US" w:eastAsia="zh-CN"/>
              </w:rPr>
              <w:t xml:space="preserve"> </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line="240" w:lineRule="auto"/>
              <w:ind w:firstLineChars="0"/>
              <w:textAlignment w:val="auto"/>
              <w:rPr>
                <w:rFonts w:eastAsia="PMingLiU"/>
                <w:bCs/>
                <w:color w:val="000000"/>
                <w:lang w:eastAsia="zh-TW"/>
              </w:rPr>
            </w:pPr>
            <w:r>
              <w:rPr>
                <w:rFonts w:eastAsia="PMingLiU"/>
                <w:bCs/>
                <w:color w:val="000000"/>
                <w:lang w:eastAsia="zh-TW"/>
              </w:rPr>
              <w:t xml:space="preserve">Only up to 1 NCSG can be configured. All </w:t>
            </w:r>
            <w:r>
              <w:rPr>
                <w:rFonts w:eastAsia="PMingLiU"/>
                <w:bCs/>
                <w:color w:val="000000"/>
                <w:highlight w:val="none"/>
                <w:lang w:eastAsia="zh-TW"/>
              </w:rPr>
              <w:t xml:space="preserve">activated </w:t>
            </w:r>
            <w:r>
              <w:rPr>
                <w:rFonts w:eastAsia="PMingLiU"/>
                <w:bCs/>
                <w:color w:val="000000"/>
                <w:lang w:eastAsia="zh-TW"/>
              </w:rPr>
              <w:t xml:space="preserve">Scell MOs are </w:t>
            </w:r>
            <w:r>
              <w:rPr>
                <w:rFonts w:eastAsia="PMingLiU"/>
                <w:bCs/>
                <w:color w:val="000000"/>
                <w:u w:val="none"/>
                <w:lang w:eastAsia="zh-TW"/>
              </w:rPr>
              <w:t xml:space="preserve">implicitly </w:t>
            </w:r>
            <w:r>
              <w:rPr>
                <w:rFonts w:eastAsia="PMingLiU"/>
                <w:bCs/>
                <w:color w:val="000000"/>
                <w:lang w:eastAsia="zh-TW"/>
              </w:rPr>
              <w:t>associated to the NCSG</w:t>
            </w:r>
            <w:r>
              <w:rPr>
                <w:rFonts w:hint="eastAsia" w:eastAsia="宋体"/>
                <w:bCs/>
                <w:color w:val="000000"/>
                <w:lang w:val="en-US" w:eastAsia="zh-CN"/>
              </w:rPr>
              <w:t xml:space="preserve"> </w:t>
            </w:r>
          </w:p>
          <w:p>
            <w:pPr>
              <w:pStyle w:val="28"/>
              <w:keepNext w:val="0"/>
              <w:keepLines w:val="0"/>
              <w:pageBreakBefore w:val="0"/>
              <w:widowControl w:val="0"/>
              <w:numPr>
                <w:ilvl w:val="1"/>
                <w:numId w:val="6"/>
              </w:numPr>
              <w:kinsoku/>
              <w:wordWrap/>
              <w:overflowPunct w:val="0"/>
              <w:topLinePunct w:val="0"/>
              <w:autoSpaceDE w:val="0"/>
              <w:autoSpaceDN w:val="0"/>
              <w:bidi w:val="0"/>
              <w:adjustRightInd w:val="0"/>
              <w:snapToGrid/>
              <w:spacing w:after="0" w:line="240" w:lineRule="auto"/>
              <w:ind w:firstLineChars="0"/>
              <w:textAlignment w:val="auto"/>
              <w:rPr>
                <w:rFonts w:eastAsia="PMingLiU"/>
                <w:bCs/>
                <w:color w:val="000000"/>
                <w:u w:val="single"/>
                <w:lang w:eastAsia="zh-TW"/>
              </w:rPr>
            </w:pPr>
            <w:r>
              <w:rPr>
                <w:rFonts w:eastAsia="PMingLiU"/>
                <w:bCs/>
                <w:color w:val="000000"/>
                <w:lang w:eastAsia="zh-TW"/>
              </w:rPr>
              <w:t xml:space="preserve">In the dynamic UE capability signalling, there is no separate indication for activated/deactivated serving cells. </w:t>
            </w:r>
            <w:r>
              <w:rPr>
                <w:rFonts w:eastAsia="PMingLiU"/>
                <w:bCs/>
                <w:color w:val="000000"/>
                <w:u w:val="single"/>
                <w:lang w:eastAsia="zh-TW"/>
              </w:rPr>
              <w:t>This implies UE only indicate the capability if it supports all scenarios, including</w:t>
            </w:r>
            <w:r>
              <w:rPr>
                <w:rFonts w:hint="eastAsia" w:eastAsia="宋体"/>
                <w:bCs/>
                <w:color w:val="000000"/>
                <w:u w:val="single"/>
                <w:lang w:val="en-US" w:eastAsia="zh-CN"/>
              </w:rPr>
              <w:t xml:space="preserve"> </w:t>
            </w:r>
          </w:p>
          <w:p>
            <w:pPr>
              <w:pStyle w:val="28"/>
              <w:keepNext w:val="0"/>
              <w:keepLines w:val="0"/>
              <w:pageBreakBefore w:val="0"/>
              <w:widowControl w:val="0"/>
              <w:numPr>
                <w:ilvl w:val="2"/>
                <w:numId w:val="6"/>
              </w:numPr>
              <w:kinsoku/>
              <w:wordWrap/>
              <w:overflowPunct w:val="0"/>
              <w:topLinePunct w:val="0"/>
              <w:autoSpaceDE w:val="0"/>
              <w:autoSpaceDN w:val="0"/>
              <w:bidi w:val="0"/>
              <w:adjustRightInd w:val="0"/>
              <w:snapToGrid/>
              <w:spacing w:after="0" w:line="240" w:lineRule="auto"/>
              <w:ind w:firstLineChars="0"/>
              <w:textAlignment w:val="auto"/>
              <w:rPr>
                <w:rFonts w:eastAsia="PMingLiU"/>
                <w:bCs/>
                <w:color w:val="000000"/>
                <w:u w:val="single"/>
                <w:lang w:eastAsia="zh-TW"/>
              </w:rPr>
            </w:pPr>
            <w:r>
              <w:rPr>
                <w:rFonts w:eastAsia="PMingLiU"/>
                <w:bCs/>
                <w:color w:val="000000"/>
                <w:u w:val="single"/>
                <w:lang w:eastAsia="zh-TW"/>
              </w:rPr>
              <w:t>deactivated Scell</w:t>
            </w:r>
          </w:p>
          <w:p>
            <w:pPr>
              <w:pStyle w:val="28"/>
              <w:keepNext w:val="0"/>
              <w:keepLines w:val="0"/>
              <w:pageBreakBefore w:val="0"/>
              <w:widowControl w:val="0"/>
              <w:numPr>
                <w:ilvl w:val="2"/>
                <w:numId w:val="6"/>
              </w:numPr>
              <w:kinsoku/>
              <w:wordWrap/>
              <w:overflowPunct w:val="0"/>
              <w:topLinePunct w:val="0"/>
              <w:autoSpaceDE w:val="0"/>
              <w:autoSpaceDN w:val="0"/>
              <w:bidi w:val="0"/>
              <w:adjustRightInd w:val="0"/>
              <w:snapToGrid/>
              <w:spacing w:after="0" w:line="240" w:lineRule="auto"/>
              <w:ind w:firstLineChars="0"/>
              <w:textAlignment w:val="auto"/>
              <w:rPr>
                <w:rFonts w:hint="default" w:eastAsia="宋体"/>
                <w:vertAlign w:val="baseline"/>
                <w:lang w:val="en-US" w:eastAsia="ko-KR"/>
              </w:rPr>
            </w:pPr>
            <w:r>
              <w:rPr>
                <w:rFonts w:eastAsia="PMingLiU"/>
                <w:bCs/>
                <w:color w:val="000000"/>
                <w:u w:val="single"/>
                <w:lang w:eastAsia="zh-TW"/>
              </w:rPr>
              <w:t>activated Scell but SSB not in active BWP</w:t>
            </w:r>
          </w:p>
        </w:tc>
      </w:tr>
    </w:tbl>
    <w:p>
      <w:pPr>
        <w:pStyle w:val="8"/>
        <w:rPr>
          <w:rFonts w:hint="default" w:eastAsia="宋体"/>
          <w:lang w:val="en-US" w:eastAsia="zh-CN"/>
        </w:rPr>
      </w:pPr>
      <w:r>
        <w:rPr>
          <w:rFonts w:hint="eastAsia" w:eastAsia="宋体"/>
          <w:lang w:val="en-US" w:eastAsia="zh-CN"/>
        </w:rPr>
        <w:t xml:space="preserve">Based on the part highlighted with underline, if UE reports </w:t>
      </w:r>
      <w:r>
        <w:rPr>
          <w:rFonts w:hint="default" w:eastAsia="宋体"/>
          <w:lang w:val="en-US" w:eastAsia="zh-CN"/>
        </w:rPr>
        <w:t>‘</w:t>
      </w:r>
      <w:r>
        <w:rPr>
          <w:rFonts w:hint="eastAsia" w:eastAsia="宋体"/>
          <w:lang w:val="en-US" w:eastAsia="zh-CN"/>
        </w:rPr>
        <w:t>ncsg</w:t>
      </w:r>
      <w:r>
        <w:rPr>
          <w:rFonts w:hint="default" w:eastAsia="宋体"/>
          <w:lang w:val="en-US" w:eastAsia="zh-CN"/>
        </w:rPr>
        <w:t>’</w:t>
      </w:r>
      <w:r>
        <w:rPr>
          <w:rFonts w:hint="eastAsia" w:eastAsia="宋体"/>
          <w:lang w:val="en-US" w:eastAsia="zh-CN"/>
        </w:rPr>
        <w:t xml:space="preserve"> for a serving cell through </w:t>
      </w:r>
      <w:r>
        <w:rPr>
          <w:rFonts w:eastAsia="PMingLiU"/>
          <w:bCs w:val="0"/>
          <w:i/>
          <w:iCs/>
          <w:color w:val="000000"/>
          <w:lang w:eastAsia="zh-TW"/>
        </w:rPr>
        <w:t>intraFreq-needForNCSG</w:t>
      </w:r>
      <w:r>
        <w:rPr>
          <w:rFonts w:hint="eastAsia" w:eastAsia="宋体"/>
          <w:lang w:val="en-US" w:eastAsia="zh-CN"/>
        </w:rPr>
        <w:t xml:space="preserve">, it implies UE should be responsible for the declaration with considering both activated status and deactivated status. For a UE capable of NCSG, to our understanding, it can always measure the deactivated SCell within NCSG or no MG; while regarding the measurement for activated SCell, whether it can be performed within NCSG or within MG or no NCSG no MG, depends on whether the SSB is contained by the active BWP. As a result, it seems that no need to distinguish the UE indication for activated status and deactivated status separately for a single serving cell, mainly determined the UE indication with the consideration of activated status is fine. </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Cs/>
          <w:color w:val="auto"/>
          <w:sz w:val="20"/>
          <w:szCs w:val="20"/>
          <w:lang w:val="en-US" w:eastAsia="zh-CN"/>
        </w:rPr>
      </w:pPr>
      <w:r>
        <w:rPr>
          <w:rFonts w:hint="eastAsia" w:eastAsia="宋体" w:cs="Times New Roman"/>
          <w:b/>
          <w:bCs/>
          <w:color w:val="auto"/>
          <w:sz w:val="20"/>
          <w:szCs w:val="20"/>
          <w:highlight w:val="none"/>
          <w:lang w:val="en-US" w:eastAsia="zh-CN" w:bidi="ar-SA"/>
        </w:rPr>
        <w:t>Proposal 4: No need to distinguish the UE indication for activated status and deactivated status separately for a single serving cell.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2</w:t>
      </w:r>
      <w:r>
        <w:rPr>
          <w:rFonts w:eastAsia="宋体"/>
          <w:bCs/>
          <w:color w:val="auto"/>
          <w:sz w:val="20"/>
          <w:szCs w:val="20"/>
          <w:lang w:val="en-GB" w:eastAsia="zh-CN"/>
        </w:rPr>
        <w: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cs="Times New Roman"/>
          <w:b/>
          <w:bCs/>
          <w:color w:val="auto"/>
          <w:sz w:val="20"/>
          <w:szCs w:val="20"/>
          <w:highlight w:val="none"/>
          <w:lang w:val="en-US" w:eastAsia="zh-CN" w:bidi="ar-SA"/>
        </w:rPr>
        <w:t>Observation 1: Parallel measurements upon NCSGs collision is not allowed in Rel-18 WID, even NCSG +NCSG in an FR is configured, the measurements associated to the two NCSGs can only be performed in sequence rather than in parallel.</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No need to introduce additional UE capability for NCSG +NCSG in an FR.</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Regarding the R17 UE behavior alignment, based on current R17 spec, it can be clarified that: </w:t>
      </w:r>
      <w:r>
        <w:rPr>
          <w:rFonts w:hint="eastAsia" w:eastAsia="宋体"/>
          <w:b/>
          <w:bCs w:val="0"/>
          <w:color w:val="000000"/>
          <w:lang w:val="en-US" w:eastAsia="zh-CN"/>
        </w:rPr>
        <w:t>A</w:t>
      </w:r>
      <w:r>
        <w:rPr>
          <w:rFonts w:eastAsia="PMingLiU"/>
          <w:b/>
          <w:bCs w:val="0"/>
          <w:color w:val="000000"/>
          <w:lang w:eastAsia="zh-TW"/>
        </w:rPr>
        <w:t xml:space="preserve">ll deactivated Scell </w:t>
      </w:r>
      <w:r>
        <w:rPr>
          <w:rFonts w:hint="eastAsia" w:eastAsia="宋体"/>
          <w:b/>
          <w:bCs w:val="0"/>
          <w:color w:val="000000"/>
          <w:lang w:val="en-US" w:eastAsia="zh-CN"/>
        </w:rPr>
        <w:t xml:space="preserve">should </w:t>
      </w:r>
      <w:r>
        <w:rPr>
          <w:rFonts w:eastAsia="PMingLiU"/>
          <w:b/>
          <w:bCs w:val="0"/>
          <w:color w:val="000000"/>
          <w:lang w:eastAsia="zh-TW"/>
        </w:rPr>
        <w:t>be measured via NCSG regardless the UE capability report of intraFreq-needForNCSG</w:t>
      </w:r>
      <w:r>
        <w:rPr>
          <w:rFonts w:hint="eastAsia" w:eastAsia="宋体"/>
          <w:b/>
          <w:bCs w:val="0"/>
          <w:color w:val="000000"/>
          <w:lang w:val="en-US" w:eastAsia="zh-CN"/>
        </w:rPr>
        <w:t xml:space="preserve"> given that </w:t>
      </w:r>
      <w:r>
        <w:rPr>
          <w:rFonts w:ascii="Times New Roman" w:hAnsi="Times New Roman" w:eastAsia="Times New Roman" w:cs="Times New Roman"/>
          <w:b/>
          <w:bCs w:val="0"/>
          <w:kern w:val="0"/>
          <w:sz w:val="20"/>
          <w:szCs w:val="24"/>
          <w:lang w:val="en-US" w:eastAsia="en-US" w:bidi="ar-SA"/>
        </w:rPr>
        <w:t>all or part of the SMTC occasions</w:t>
      </w:r>
      <w:r>
        <w:rPr>
          <w:rFonts w:hint="eastAsia" w:eastAsia="宋体" w:cs="Times New Roman"/>
          <w:b/>
          <w:bCs w:val="0"/>
          <w:kern w:val="0"/>
          <w:sz w:val="20"/>
          <w:szCs w:val="24"/>
          <w:lang w:val="en-US" w:eastAsia="zh-CN" w:bidi="ar-SA"/>
        </w:rPr>
        <w:t xml:space="preserve"> of the deactivated SCell are overlapped with the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If skipping the gap association, all deactivated SCells are measured within NCSG, it is hard to decide which NCSG to apply for one deactivated SCell MO under the gap combination of NCSG +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Prefer to reuse the gap association rule to determine in which MG the deactivated SCell MO would be performed, this is the most straightforward and uniform for any gap combination.</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Based on the principle of reusing the gap association rule to determine in which MG the deactivated SCell MO would be performed, when the deactivated SCell switches to be activated, still reuse the R17 conditions to decide whether this SCell can be measured with the NCSG. That is, keep alignment with the understanding of R17 UE behaviors.</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No need to distinguish the UE indication for activated status and deactivated status separately for a single serving cell.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R4-2314323 </w:t>
      </w:r>
      <w:r>
        <w:rPr>
          <w:rFonts w:hint="default"/>
          <w:color w:val="auto"/>
          <w:highlight w:val="none"/>
          <w:lang w:val="en-US" w:eastAsia="zh-CN"/>
        </w:rPr>
        <w:t>“</w:t>
      </w:r>
      <w:r>
        <w:rPr>
          <w:rFonts w:hint="eastAsia"/>
          <w:color w:val="auto"/>
          <w:highlight w:val="none"/>
          <w:lang w:val="en-US" w:eastAsia="zh-CN"/>
        </w:rPr>
        <w:t>WF on NR MG enhancements(Part 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8"/>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R4-2316243 </w:t>
      </w:r>
      <w:r>
        <w:rPr>
          <w:rFonts w:hint="default"/>
          <w:color w:val="auto"/>
          <w:highlight w:val="none"/>
          <w:lang w:val="en-US" w:eastAsia="zh-CN"/>
        </w:rPr>
        <w:t>“Updated work plan for Further Enhancements on NR and MR-DC Measurement Gaps and Measurements without Gaps for RRM”</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F54F3"/>
    <w:multiLevelType w:val="singleLevel"/>
    <w:tmpl w:val="06BF54F3"/>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9AC1750"/>
    <w:multiLevelType w:val="multilevel"/>
    <w:tmpl w:val="19AC1750"/>
    <w:lvl w:ilvl="0" w:tentative="0">
      <w:start w:val="1"/>
      <w:numFmt w:val="bullet"/>
      <w:lvlText w:val="•"/>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BC56E21"/>
    <w:multiLevelType w:val="singleLevel"/>
    <w:tmpl w:val="2BC56E21"/>
    <w:lvl w:ilvl="0" w:tentative="0">
      <w:start w:val="1"/>
      <w:numFmt w:val="decimal"/>
      <w:suff w:val="space"/>
      <w:lvlText w:val="[%1]"/>
      <w:lvlJc w:val="left"/>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5"/>
  </w:num>
  <w:num w:numId="4">
    <w:abstractNumId w:val="1"/>
  </w:num>
  <w:num w:numId="5">
    <w:abstractNumId w:val="6"/>
  </w:num>
  <w:num w:numId="6">
    <w:abstractNumId w:val="2"/>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AC756A"/>
    <w:rsid w:val="03D4720A"/>
    <w:rsid w:val="04654053"/>
    <w:rsid w:val="046E28C2"/>
    <w:rsid w:val="04793516"/>
    <w:rsid w:val="047A00DD"/>
    <w:rsid w:val="047A3CFF"/>
    <w:rsid w:val="04885243"/>
    <w:rsid w:val="050C1D45"/>
    <w:rsid w:val="05317828"/>
    <w:rsid w:val="05477E90"/>
    <w:rsid w:val="05BB5AB9"/>
    <w:rsid w:val="05C42923"/>
    <w:rsid w:val="05F562DB"/>
    <w:rsid w:val="062C57F4"/>
    <w:rsid w:val="06963BA6"/>
    <w:rsid w:val="06965F3C"/>
    <w:rsid w:val="06DD1E22"/>
    <w:rsid w:val="07226CF6"/>
    <w:rsid w:val="07CD3CDD"/>
    <w:rsid w:val="08116878"/>
    <w:rsid w:val="0855671D"/>
    <w:rsid w:val="089009EB"/>
    <w:rsid w:val="08D55D21"/>
    <w:rsid w:val="096C2991"/>
    <w:rsid w:val="09716BCA"/>
    <w:rsid w:val="09D64B23"/>
    <w:rsid w:val="09E644B8"/>
    <w:rsid w:val="0A4F476E"/>
    <w:rsid w:val="0B12013A"/>
    <w:rsid w:val="0B1C5C6A"/>
    <w:rsid w:val="0B243EFB"/>
    <w:rsid w:val="0B3D3C2F"/>
    <w:rsid w:val="0BB0429A"/>
    <w:rsid w:val="0BFF5FC6"/>
    <w:rsid w:val="0C276675"/>
    <w:rsid w:val="0C394019"/>
    <w:rsid w:val="0C6C3A8C"/>
    <w:rsid w:val="0DDF3165"/>
    <w:rsid w:val="0EBD5F7A"/>
    <w:rsid w:val="0EEF75F1"/>
    <w:rsid w:val="0F3D019A"/>
    <w:rsid w:val="10997F43"/>
    <w:rsid w:val="10DE7BAE"/>
    <w:rsid w:val="110404BB"/>
    <w:rsid w:val="1178465B"/>
    <w:rsid w:val="120774A3"/>
    <w:rsid w:val="12580C13"/>
    <w:rsid w:val="14006D19"/>
    <w:rsid w:val="1481754F"/>
    <w:rsid w:val="148F5721"/>
    <w:rsid w:val="14AC57CD"/>
    <w:rsid w:val="15ED3E9B"/>
    <w:rsid w:val="164514BE"/>
    <w:rsid w:val="168E5425"/>
    <w:rsid w:val="170F06AA"/>
    <w:rsid w:val="17225508"/>
    <w:rsid w:val="172632B0"/>
    <w:rsid w:val="17B72B76"/>
    <w:rsid w:val="17D3550A"/>
    <w:rsid w:val="180A6E32"/>
    <w:rsid w:val="183F2CD2"/>
    <w:rsid w:val="1856323E"/>
    <w:rsid w:val="18736329"/>
    <w:rsid w:val="18AF55E3"/>
    <w:rsid w:val="18B1519A"/>
    <w:rsid w:val="18CD0507"/>
    <w:rsid w:val="19256D1B"/>
    <w:rsid w:val="195D7D48"/>
    <w:rsid w:val="19745C2C"/>
    <w:rsid w:val="1A6D410F"/>
    <w:rsid w:val="1AD01A1B"/>
    <w:rsid w:val="1AF627AD"/>
    <w:rsid w:val="1B61065A"/>
    <w:rsid w:val="1BBF3927"/>
    <w:rsid w:val="1C177B08"/>
    <w:rsid w:val="1C9001C6"/>
    <w:rsid w:val="1CBA2101"/>
    <w:rsid w:val="1D0573D7"/>
    <w:rsid w:val="1D153DC4"/>
    <w:rsid w:val="1D223E0B"/>
    <w:rsid w:val="1D800F96"/>
    <w:rsid w:val="1E132F88"/>
    <w:rsid w:val="1E2867E9"/>
    <w:rsid w:val="1E853F6F"/>
    <w:rsid w:val="1E9C7BCC"/>
    <w:rsid w:val="1ECC1E3C"/>
    <w:rsid w:val="1F69268C"/>
    <w:rsid w:val="1FEA5CF4"/>
    <w:rsid w:val="1FFD4083"/>
    <w:rsid w:val="2021395D"/>
    <w:rsid w:val="21014C39"/>
    <w:rsid w:val="21045DF0"/>
    <w:rsid w:val="21244EB1"/>
    <w:rsid w:val="213964D8"/>
    <w:rsid w:val="21595D04"/>
    <w:rsid w:val="219F1E2A"/>
    <w:rsid w:val="21DE6A8F"/>
    <w:rsid w:val="21F13629"/>
    <w:rsid w:val="2305377E"/>
    <w:rsid w:val="233570B4"/>
    <w:rsid w:val="24122135"/>
    <w:rsid w:val="24D4257E"/>
    <w:rsid w:val="2572202B"/>
    <w:rsid w:val="25AD033C"/>
    <w:rsid w:val="2605683C"/>
    <w:rsid w:val="26776C39"/>
    <w:rsid w:val="26BB1419"/>
    <w:rsid w:val="27B748AA"/>
    <w:rsid w:val="27CB4CB9"/>
    <w:rsid w:val="281C2F58"/>
    <w:rsid w:val="28753DD8"/>
    <w:rsid w:val="28BB7F47"/>
    <w:rsid w:val="29642C4B"/>
    <w:rsid w:val="2A07352D"/>
    <w:rsid w:val="2A34628C"/>
    <w:rsid w:val="2A6E292B"/>
    <w:rsid w:val="2A724D05"/>
    <w:rsid w:val="2A7E505C"/>
    <w:rsid w:val="2AC85686"/>
    <w:rsid w:val="2AD04B5F"/>
    <w:rsid w:val="2B39549B"/>
    <w:rsid w:val="2B765A84"/>
    <w:rsid w:val="2BC05B2C"/>
    <w:rsid w:val="2BD617C5"/>
    <w:rsid w:val="2C112837"/>
    <w:rsid w:val="2CD77342"/>
    <w:rsid w:val="2E014790"/>
    <w:rsid w:val="2EA80C77"/>
    <w:rsid w:val="2EE77680"/>
    <w:rsid w:val="2F2F0FC8"/>
    <w:rsid w:val="301C6BB6"/>
    <w:rsid w:val="30683AA5"/>
    <w:rsid w:val="30723652"/>
    <w:rsid w:val="319708F2"/>
    <w:rsid w:val="31B14C9E"/>
    <w:rsid w:val="33BC23A3"/>
    <w:rsid w:val="33C522D7"/>
    <w:rsid w:val="34807672"/>
    <w:rsid w:val="348402EF"/>
    <w:rsid w:val="35B06C6A"/>
    <w:rsid w:val="368419AA"/>
    <w:rsid w:val="36941AA2"/>
    <w:rsid w:val="36AB5069"/>
    <w:rsid w:val="36D37423"/>
    <w:rsid w:val="379D23F9"/>
    <w:rsid w:val="391E38BF"/>
    <w:rsid w:val="392C76AA"/>
    <w:rsid w:val="3A185287"/>
    <w:rsid w:val="3A1F46B8"/>
    <w:rsid w:val="3A61463C"/>
    <w:rsid w:val="3A692CD0"/>
    <w:rsid w:val="3B270929"/>
    <w:rsid w:val="3B3D5571"/>
    <w:rsid w:val="3B673620"/>
    <w:rsid w:val="3B9A1F29"/>
    <w:rsid w:val="3BB54A04"/>
    <w:rsid w:val="3C1648D7"/>
    <w:rsid w:val="3CE4646B"/>
    <w:rsid w:val="3D450A01"/>
    <w:rsid w:val="3D5E7AA8"/>
    <w:rsid w:val="3D6F2596"/>
    <w:rsid w:val="3DEF7264"/>
    <w:rsid w:val="3E034DB7"/>
    <w:rsid w:val="3F98373C"/>
    <w:rsid w:val="400B669F"/>
    <w:rsid w:val="405F175E"/>
    <w:rsid w:val="409E228D"/>
    <w:rsid w:val="40C765F3"/>
    <w:rsid w:val="413B767D"/>
    <w:rsid w:val="41B86E61"/>
    <w:rsid w:val="423A2308"/>
    <w:rsid w:val="42F869D2"/>
    <w:rsid w:val="43553536"/>
    <w:rsid w:val="43EE38FD"/>
    <w:rsid w:val="44102427"/>
    <w:rsid w:val="44556C28"/>
    <w:rsid w:val="44972678"/>
    <w:rsid w:val="451632B9"/>
    <w:rsid w:val="45906394"/>
    <w:rsid w:val="45F60A50"/>
    <w:rsid w:val="46142D0C"/>
    <w:rsid w:val="46970A81"/>
    <w:rsid w:val="46B036BF"/>
    <w:rsid w:val="47282363"/>
    <w:rsid w:val="4828043F"/>
    <w:rsid w:val="488A0591"/>
    <w:rsid w:val="49DC4EAC"/>
    <w:rsid w:val="49E55BC5"/>
    <w:rsid w:val="49F449FC"/>
    <w:rsid w:val="4AAE48C2"/>
    <w:rsid w:val="4AC87B6A"/>
    <w:rsid w:val="4B352616"/>
    <w:rsid w:val="4C1C63D6"/>
    <w:rsid w:val="4C864A35"/>
    <w:rsid w:val="4DC92C9E"/>
    <w:rsid w:val="4E015C76"/>
    <w:rsid w:val="4E310026"/>
    <w:rsid w:val="4E4A2325"/>
    <w:rsid w:val="4E731F31"/>
    <w:rsid w:val="4FAA1EBE"/>
    <w:rsid w:val="501A6C55"/>
    <w:rsid w:val="508E7B1B"/>
    <w:rsid w:val="51234069"/>
    <w:rsid w:val="51351A7F"/>
    <w:rsid w:val="51B14BED"/>
    <w:rsid w:val="51BD50E9"/>
    <w:rsid w:val="51D82AA6"/>
    <w:rsid w:val="52526454"/>
    <w:rsid w:val="525C1CEF"/>
    <w:rsid w:val="528B5767"/>
    <w:rsid w:val="52A77D4F"/>
    <w:rsid w:val="52D33625"/>
    <w:rsid w:val="53A3105E"/>
    <w:rsid w:val="53C64B93"/>
    <w:rsid w:val="53F5023C"/>
    <w:rsid w:val="548A6C60"/>
    <w:rsid w:val="54E07F19"/>
    <w:rsid w:val="55173239"/>
    <w:rsid w:val="55225F2D"/>
    <w:rsid w:val="55B1164D"/>
    <w:rsid w:val="55B4735E"/>
    <w:rsid w:val="55BB221D"/>
    <w:rsid w:val="56371459"/>
    <w:rsid w:val="56484633"/>
    <w:rsid w:val="578B0C2F"/>
    <w:rsid w:val="58D0053D"/>
    <w:rsid w:val="59381E55"/>
    <w:rsid w:val="598C40A0"/>
    <w:rsid w:val="59DA647E"/>
    <w:rsid w:val="5A556E1A"/>
    <w:rsid w:val="5A571A10"/>
    <w:rsid w:val="5AEE7EB1"/>
    <w:rsid w:val="5BDB4978"/>
    <w:rsid w:val="5C1166E3"/>
    <w:rsid w:val="5D0352AD"/>
    <w:rsid w:val="5E0C1C88"/>
    <w:rsid w:val="5E2864D0"/>
    <w:rsid w:val="5E494511"/>
    <w:rsid w:val="5EB44FC0"/>
    <w:rsid w:val="5EB81F13"/>
    <w:rsid w:val="5FBA395F"/>
    <w:rsid w:val="60EC2CBA"/>
    <w:rsid w:val="60FC594C"/>
    <w:rsid w:val="61CC2D28"/>
    <w:rsid w:val="62662302"/>
    <w:rsid w:val="629102F0"/>
    <w:rsid w:val="630C63B9"/>
    <w:rsid w:val="63110097"/>
    <w:rsid w:val="635902CD"/>
    <w:rsid w:val="638F0DED"/>
    <w:rsid w:val="641F51A7"/>
    <w:rsid w:val="64706BBE"/>
    <w:rsid w:val="64F2095B"/>
    <w:rsid w:val="65D63F94"/>
    <w:rsid w:val="67702482"/>
    <w:rsid w:val="67A858DB"/>
    <w:rsid w:val="67FE4166"/>
    <w:rsid w:val="68AD2162"/>
    <w:rsid w:val="68C401C3"/>
    <w:rsid w:val="68C573CC"/>
    <w:rsid w:val="68DB4159"/>
    <w:rsid w:val="693027BF"/>
    <w:rsid w:val="694E034C"/>
    <w:rsid w:val="6968769B"/>
    <w:rsid w:val="69A833BD"/>
    <w:rsid w:val="69DD6C49"/>
    <w:rsid w:val="69DD7186"/>
    <w:rsid w:val="6C3C3791"/>
    <w:rsid w:val="6CB140C8"/>
    <w:rsid w:val="6D566F0F"/>
    <w:rsid w:val="6D836F72"/>
    <w:rsid w:val="6DC377C1"/>
    <w:rsid w:val="6DDE3DAF"/>
    <w:rsid w:val="6E3241BE"/>
    <w:rsid w:val="6E471E78"/>
    <w:rsid w:val="6EB97A9D"/>
    <w:rsid w:val="6EF10A90"/>
    <w:rsid w:val="6FFF1868"/>
    <w:rsid w:val="705C7553"/>
    <w:rsid w:val="715F4C2D"/>
    <w:rsid w:val="722F78FB"/>
    <w:rsid w:val="723D67C5"/>
    <w:rsid w:val="72BF60CA"/>
    <w:rsid w:val="72F41282"/>
    <w:rsid w:val="73294AA2"/>
    <w:rsid w:val="733D0D32"/>
    <w:rsid w:val="73CC0DA8"/>
    <w:rsid w:val="73D411F1"/>
    <w:rsid w:val="73F70630"/>
    <w:rsid w:val="75160A47"/>
    <w:rsid w:val="753811DE"/>
    <w:rsid w:val="75642DB6"/>
    <w:rsid w:val="757733D9"/>
    <w:rsid w:val="75BE67D4"/>
    <w:rsid w:val="75C2004C"/>
    <w:rsid w:val="75C759C1"/>
    <w:rsid w:val="75E80EC2"/>
    <w:rsid w:val="762D64F3"/>
    <w:rsid w:val="767E7EFF"/>
    <w:rsid w:val="7735799B"/>
    <w:rsid w:val="775B4604"/>
    <w:rsid w:val="77C067C3"/>
    <w:rsid w:val="78911E31"/>
    <w:rsid w:val="78F62302"/>
    <w:rsid w:val="7922350F"/>
    <w:rsid w:val="792B5470"/>
    <w:rsid w:val="79C637D8"/>
    <w:rsid w:val="7A9367CB"/>
    <w:rsid w:val="7AF22571"/>
    <w:rsid w:val="7B106571"/>
    <w:rsid w:val="7B4B72A0"/>
    <w:rsid w:val="7B69224B"/>
    <w:rsid w:val="7BA103AD"/>
    <w:rsid w:val="7BE80F25"/>
    <w:rsid w:val="7C1C35A7"/>
    <w:rsid w:val="7C3519A4"/>
    <w:rsid w:val="7C45431D"/>
    <w:rsid w:val="7C6E3B4C"/>
    <w:rsid w:val="7D3219D5"/>
    <w:rsid w:val="7D371599"/>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 w:type="paragraph" w:customStyle="1" w:styleId="60">
    <w:name w:val="B2"/>
    <w:basedOn w:val="9"/>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2023-11-03T16:11:41Z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F7D84D933D484AA5956C293A04F197D7</vt:lpwstr>
  </property>
</Properties>
</file>